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43" w:rsidRPr="001F3443" w:rsidRDefault="001F3443" w:rsidP="001F3443">
      <w:pPr>
        <w:ind w:left="851" w:right="566" w:firstLine="283"/>
        <w:jc w:val="right"/>
        <w:rPr>
          <w:rFonts w:ascii="Times New Roman" w:hAnsi="Times New Roman" w:cs="Times New Roman"/>
          <w:b/>
          <w:sz w:val="40"/>
          <w:szCs w:val="24"/>
        </w:rPr>
      </w:pPr>
      <w:bookmarkStart w:id="0" w:name="_GoBack"/>
      <w:r w:rsidRPr="001F3443">
        <w:rPr>
          <w:rFonts w:ascii="Times New Roman" w:hAnsi="Times New Roman" w:cs="Times New Roman"/>
          <w:b/>
          <w:sz w:val="40"/>
          <w:szCs w:val="24"/>
        </w:rPr>
        <w:t>ISLAMISMO</w:t>
      </w:r>
      <w:r w:rsidRPr="001F3443">
        <w:rPr>
          <w:rFonts w:ascii="Times New Roman" w:hAnsi="Times New Roman" w:cs="Times New Roman"/>
          <w:b/>
          <w:sz w:val="40"/>
          <w:szCs w:val="24"/>
        </w:rPr>
        <w:t xml:space="preserve"> 9</w:t>
      </w:r>
    </w:p>
    <w:bookmarkEnd w:id="0"/>
    <w:p w:rsidR="00223CCA" w:rsidRDefault="00223CCA" w:rsidP="00565551">
      <w:pPr>
        <w:ind w:left="851" w:right="56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CORSO DI</w:t>
      </w:r>
      <w:r w:rsidR="00CC6A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STORIA DELL’ISLAMISMO</w:t>
      </w:r>
    </w:p>
    <w:p w:rsidR="00223CCA" w:rsidRDefault="00223CCA" w:rsidP="00223CCA">
      <w:pPr>
        <w:ind w:left="2832" w:right="11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ANNO ACCADEMICO 2024- 2025</w:t>
      </w:r>
    </w:p>
    <w:p w:rsidR="00936770" w:rsidRDefault="00936770" w:rsidP="00936770">
      <w:pPr>
        <w:ind w:left="851" w:right="990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55A1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Lezione 9° -   </w:t>
      </w:r>
      <w:r w:rsidR="00455A14">
        <w:rPr>
          <w:rFonts w:ascii="Times New Roman" w:hAnsi="Times New Roman" w:cs="Times New Roman"/>
          <w:b/>
          <w:sz w:val="24"/>
          <w:szCs w:val="24"/>
        </w:rPr>
        <w:t xml:space="preserve">3 dicembre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223CCA" w:rsidRDefault="00223CCA" w:rsidP="00054FAB">
      <w:pPr>
        <w:spacing w:after="0" w:line="360" w:lineRule="auto"/>
        <w:ind w:left="851" w:right="990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54FAB" w:rsidRDefault="003970B2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. Concludendo la lezione precedente </w:t>
      </w:r>
      <w:r w:rsidR="00492BF1">
        <w:rPr>
          <w:rFonts w:ascii="Times New Roman" w:hAnsi="Times New Roman" w:cs="Times New Roman"/>
          <w:sz w:val="24"/>
          <w:szCs w:val="24"/>
        </w:rPr>
        <w:t xml:space="preserve">abbiamo ricordato che </w:t>
      </w:r>
      <w:r>
        <w:rPr>
          <w:rFonts w:ascii="Times New Roman" w:hAnsi="Times New Roman" w:cs="Times New Roman"/>
          <w:sz w:val="24"/>
          <w:szCs w:val="24"/>
        </w:rPr>
        <w:t>l’Islam nei tempi passati non prevedeva la cessazione delle attività</w:t>
      </w:r>
      <w:r w:rsidR="00492BF1">
        <w:rPr>
          <w:rFonts w:ascii="Times New Roman" w:hAnsi="Times New Roman" w:cs="Times New Roman"/>
          <w:sz w:val="24"/>
          <w:szCs w:val="24"/>
        </w:rPr>
        <w:t xml:space="preserve"> come nella Bibbia, infatti nella </w:t>
      </w:r>
      <w:proofErr w:type="spellStart"/>
      <w:r w:rsidR="00492BF1">
        <w:rPr>
          <w:rFonts w:ascii="Times New Roman" w:hAnsi="Times New Roman" w:cs="Times New Roman"/>
          <w:sz w:val="24"/>
          <w:szCs w:val="24"/>
        </w:rPr>
        <w:t>sura</w:t>
      </w:r>
      <w:proofErr w:type="spellEnd"/>
      <w:r w:rsidR="00492BF1">
        <w:rPr>
          <w:rFonts w:ascii="Times New Roman" w:hAnsi="Times New Roman" w:cs="Times New Roman"/>
          <w:sz w:val="24"/>
          <w:szCs w:val="24"/>
        </w:rPr>
        <w:t xml:space="preserve"> L,38 si afferma: “E in verità no</w:t>
      </w:r>
      <w:r w:rsidR="002C03AE">
        <w:rPr>
          <w:rFonts w:ascii="Times New Roman" w:hAnsi="Times New Roman" w:cs="Times New Roman"/>
          <w:sz w:val="24"/>
          <w:szCs w:val="24"/>
        </w:rPr>
        <w:t>i</w:t>
      </w:r>
      <w:r w:rsidR="00492BF1">
        <w:rPr>
          <w:rFonts w:ascii="Times New Roman" w:hAnsi="Times New Roman" w:cs="Times New Roman"/>
          <w:sz w:val="24"/>
          <w:szCs w:val="24"/>
        </w:rPr>
        <w:t xml:space="preserve"> creammo i cieli e la terra e quel che v’è frammezzo in sei giorni e non Ci ha colto stanchezza”</w:t>
      </w:r>
      <w:r w:rsidR="00054FAB">
        <w:rPr>
          <w:rFonts w:ascii="Times New Roman" w:hAnsi="Times New Roman" w:cs="Times New Roman"/>
          <w:sz w:val="24"/>
          <w:szCs w:val="24"/>
        </w:rPr>
        <w:t>. Ciò che sembra comunque prevalere è la volontà di distinguersi dalle pratiche dei seguaci di altre religioni: “E’ riprovato che si lasci il lavoro per la durata del giorno di venerdì, allo scopo di onorare tale giorno come gli ebrei fanno per il sabato e i Cristiani per la domenica. Invece non è riprovato lasciare il lavoro allo scopo di riposarsi”.</w:t>
      </w:r>
    </w:p>
    <w:p w:rsidR="00054FAB" w:rsidRDefault="00054FAB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È necessario che durante la preghiera l’orante si orienti verso la Mecca. Come abbiamo visto secondo la tradizione islamica la “direzione” della preghiera, detta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qibla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sarebbe stata originariamente quella di Gerusalemme, ma dio avrebbe ordinato di mutarla, dopo il rifiuto da parte degli ebrei di Medina </w:t>
      </w:r>
      <w:r w:rsidR="00496BA6">
        <w:rPr>
          <w:rFonts w:ascii="Times New Roman" w:hAnsi="Times New Roman" w:cs="Times New Roman"/>
          <w:sz w:val="24"/>
          <w:szCs w:val="24"/>
        </w:rPr>
        <w:t>di riconoscere la missione profetica di Maometto e il deterioramento dei rapporti tra le due comunità.</w:t>
      </w:r>
    </w:p>
    <w:p w:rsidR="00496BA6" w:rsidRDefault="00496BA6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qibla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indicata nelle moschee da un’apposita nicchia, detta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mirhab</w:t>
      </w:r>
      <w:proofErr w:type="spellEnd"/>
      <w:r>
        <w:rPr>
          <w:rFonts w:ascii="Times New Roman" w:hAnsi="Times New Roman" w:cs="Times New Roman"/>
          <w:sz w:val="24"/>
          <w:szCs w:val="24"/>
        </w:rPr>
        <w:t>, a fianco della quale sorge generalmente un pu</w:t>
      </w:r>
      <w:r w:rsidR="002C03AE">
        <w:rPr>
          <w:rFonts w:ascii="Times New Roman" w:hAnsi="Times New Roman" w:cs="Times New Roman"/>
          <w:sz w:val="24"/>
          <w:szCs w:val="24"/>
        </w:rPr>
        <w:t>lpito</w:t>
      </w:r>
      <w:r>
        <w:rPr>
          <w:rFonts w:ascii="Times New Roman" w:hAnsi="Times New Roman" w:cs="Times New Roman"/>
          <w:sz w:val="24"/>
          <w:szCs w:val="24"/>
        </w:rPr>
        <w:t xml:space="preserve"> da cui, in occasione della preghiera comunitaria, chi presiede – pur non avendo funzioni sacerdotali e di mediazione con Dio, sconosciute nell’Islam ortodosso – tiene un sermone. </w:t>
      </w:r>
    </w:p>
    <w:p w:rsidR="00496BA6" w:rsidRDefault="00496BA6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96BA6" w:rsidRDefault="00496BA6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. In quest’ultimo è prevista anche l’invocazione della benedizione divina sull’autorità costituita: la moschea così si è trovata ad essere un luogo privilegiato per la legittimazione del potere costituito o per la contestazione di esso. Non trattandosi di un’orazione libera e spontanea, la preghiera islamica è composta da una sequenza fissa di movimenti e dalla ripetizione di formule prestabilita, per lo più di origine coranica. </w:t>
      </w:r>
    </w:p>
    <w:p w:rsidR="008635D6" w:rsidRDefault="008635D6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preghiera è composta di alcuni blocchi. Il primo di essi è introduttivo vede i fedeli in piedi ed è così composto: </w:t>
      </w:r>
    </w:p>
    <w:p w:rsidR="008635D6" w:rsidRDefault="008635D6" w:rsidP="00455A14">
      <w:pPr>
        <w:pStyle w:val="Paragrafoelenco"/>
        <w:numPr>
          <w:ilvl w:val="0"/>
          <w:numId w:val="1"/>
        </w:num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anzitutto si </w:t>
      </w:r>
      <w:proofErr w:type="gramStart"/>
      <w:r>
        <w:rPr>
          <w:rFonts w:ascii="Times New Roman" w:hAnsi="Times New Roman" w:cs="Times New Roman"/>
          <w:sz w:val="24"/>
          <w:szCs w:val="24"/>
        </w:rPr>
        <w:t>pronuncia  l’intenzione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voler propriamente fare la preghiera: ad esempio quella del tramonto</w:t>
      </w:r>
    </w:p>
    <w:p w:rsidR="001511C9" w:rsidRDefault="008635D6" w:rsidP="00455A14">
      <w:pPr>
        <w:pStyle w:val="Paragrafoelenco"/>
        <w:numPr>
          <w:ilvl w:val="0"/>
          <w:numId w:val="1"/>
        </w:num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pronunciano, alzando le mani fino alle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spalle,  </w:t>
      </w:r>
      <w:r w:rsidR="00C0164F">
        <w:rPr>
          <w:rFonts w:ascii="Times New Roman" w:hAnsi="Times New Roman" w:cs="Times New Roman"/>
          <w:i/>
          <w:sz w:val="24"/>
          <w:szCs w:val="24"/>
        </w:rPr>
        <w:t>Allah</w:t>
      </w:r>
      <w:proofErr w:type="gramEnd"/>
      <w:r w:rsidR="00C016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164F">
        <w:rPr>
          <w:rFonts w:ascii="Times New Roman" w:hAnsi="Times New Roman" w:cs="Times New Roman"/>
          <w:i/>
          <w:sz w:val="24"/>
          <w:szCs w:val="24"/>
        </w:rPr>
        <w:t>akbar</w:t>
      </w:r>
      <w:proofErr w:type="spellEnd"/>
      <w:r w:rsidR="00C0164F">
        <w:rPr>
          <w:rFonts w:ascii="Times New Roman" w:hAnsi="Times New Roman" w:cs="Times New Roman"/>
          <w:sz w:val="24"/>
          <w:szCs w:val="24"/>
        </w:rPr>
        <w:t>, cioè “Iddio è il più grande”</w:t>
      </w:r>
      <w:r w:rsidR="005E5105">
        <w:rPr>
          <w:rFonts w:ascii="Times New Roman" w:hAnsi="Times New Roman" w:cs="Times New Roman"/>
          <w:sz w:val="24"/>
          <w:szCs w:val="24"/>
        </w:rPr>
        <w:t xml:space="preserve">, astenendosi da alcuni atti  descritti accuratamente dalla legge, come parlare a bella posta, ridere, mangiare e bere, voltarsi e anche altri movimenti </w:t>
      </w:r>
      <w:r w:rsidR="003E4D34">
        <w:rPr>
          <w:rFonts w:ascii="Times New Roman" w:hAnsi="Times New Roman" w:cs="Times New Roman"/>
          <w:sz w:val="24"/>
          <w:szCs w:val="24"/>
        </w:rPr>
        <w:t>perché altrimenti la preghiera rimarrebbe nulla.</w:t>
      </w:r>
    </w:p>
    <w:p w:rsidR="001511C9" w:rsidRDefault="001511C9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Dopo di ciò inizia il blocco centrale della preghiera, la cosiddetta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rakah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Questo blocco centrale può essere ripetuto più volte secondo che si tratti dell’una o dell’altra preghiera della giornata. Le cerimonie della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sono le seguenti:</w:t>
      </w:r>
    </w:p>
    <w:p w:rsidR="001511C9" w:rsidRDefault="001511C9" w:rsidP="00455A14">
      <w:pPr>
        <w:pStyle w:val="Paragrafoelenco"/>
        <w:numPr>
          <w:ilvl w:val="0"/>
          <w:numId w:val="2"/>
        </w:num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restando sempre nella medesima posizione tenendo il polso sinistro con la mano destra il mussulmano recita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iniziale del Corano, 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Fatihah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11C9" w:rsidRDefault="001511C9" w:rsidP="00455A14">
      <w:pPr>
        <w:pStyle w:val="Paragrafoelenco"/>
        <w:numPr>
          <w:ilvl w:val="0"/>
          <w:numId w:val="2"/>
        </w:num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Piega il corpo in avanti in modo che le palme arrivino all’altezza delle ginocchia </w:t>
      </w:r>
    </w:p>
    <w:p w:rsidR="001511C9" w:rsidRDefault="001511C9" w:rsidP="00455A14">
      <w:pPr>
        <w:pStyle w:val="Paragrafoelenco"/>
        <w:numPr>
          <w:ilvl w:val="0"/>
          <w:numId w:val="2"/>
        </w:num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Raddrizza di nuovo il </w:t>
      </w:r>
      <w:proofErr w:type="gramStart"/>
      <w:r>
        <w:rPr>
          <w:rFonts w:ascii="Times New Roman" w:hAnsi="Times New Roman" w:cs="Times New Roman"/>
          <w:sz w:val="24"/>
          <w:szCs w:val="24"/>
        </w:rPr>
        <w:t>corpo  nella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posizione ritta in piedi</w:t>
      </w:r>
    </w:p>
    <w:p w:rsidR="001511C9" w:rsidRDefault="001511C9" w:rsidP="00455A14">
      <w:pPr>
        <w:pStyle w:val="Paragrafoelenco"/>
        <w:numPr>
          <w:ilvl w:val="0"/>
          <w:numId w:val="2"/>
        </w:num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 di ciò segue la “prosternazione</w:t>
      </w:r>
      <w:proofErr w:type="gramStart"/>
      <w:r>
        <w:rPr>
          <w:rFonts w:ascii="Times New Roman" w:hAnsi="Times New Roman" w:cs="Times New Roman"/>
          <w:sz w:val="24"/>
          <w:szCs w:val="24"/>
        </w:rPr>
        <w:t>”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modo che prima le ginocchia poi le mani, infine la fronte, tocchino il suolo</w:t>
      </w:r>
    </w:p>
    <w:p w:rsidR="0029103C" w:rsidRDefault="0029103C" w:rsidP="00455A14">
      <w:pPr>
        <w:pStyle w:val="Paragrafoelenco"/>
        <w:numPr>
          <w:ilvl w:val="0"/>
          <w:numId w:val="2"/>
        </w:num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mette poi in ginocchio mentre le mani toccano le ginocchia</w:t>
      </w:r>
    </w:p>
    <w:p w:rsidR="00230005" w:rsidRDefault="0029103C" w:rsidP="00455A14">
      <w:pPr>
        <w:pStyle w:val="Paragrafoelenco"/>
        <w:numPr>
          <w:ilvl w:val="0"/>
          <w:numId w:val="2"/>
        </w:num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 procede di nuovo alla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prostenazione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terminando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questo punto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una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rak’</w:t>
      </w:r>
      <w:r w:rsidR="00230005">
        <w:rPr>
          <w:rFonts w:ascii="Times New Roman" w:hAnsi="Times New Roman" w:cs="Times New Roman"/>
          <w:i/>
          <w:sz w:val="24"/>
          <w:szCs w:val="24"/>
        </w:rPr>
        <w:t>ah</w:t>
      </w:r>
      <w:proofErr w:type="spellEnd"/>
      <w:proofErr w:type="gramEnd"/>
      <w:r w:rsidR="00230005">
        <w:rPr>
          <w:rFonts w:ascii="Times New Roman" w:hAnsi="Times New Roman" w:cs="Times New Roman"/>
          <w:i/>
          <w:sz w:val="24"/>
          <w:szCs w:val="24"/>
        </w:rPr>
        <w:t>.</w:t>
      </w:r>
    </w:p>
    <w:p w:rsidR="00E22E36" w:rsidRDefault="00E22E36" w:rsidP="00455A14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230005" w:rsidRDefault="003C5FCF" w:rsidP="00455A14">
      <w:pPr>
        <w:spacing w:after="0" w:line="360" w:lineRule="auto"/>
        <w:ind w:left="851" w:right="566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3 . </w:t>
      </w:r>
      <w:r w:rsidR="00230005">
        <w:rPr>
          <w:rFonts w:ascii="Times New Roman" w:hAnsi="Times New Roman" w:cs="Times New Roman"/>
          <w:sz w:val="24"/>
          <w:szCs w:val="24"/>
        </w:rPr>
        <w:t>Il fedele passa poi alle posizioni finali che sono:</w:t>
      </w:r>
    </w:p>
    <w:p w:rsidR="00230005" w:rsidRDefault="00230005" w:rsidP="00455A14">
      <w:pPr>
        <w:pStyle w:val="Paragrafoelenco"/>
        <w:numPr>
          <w:ilvl w:val="0"/>
          <w:numId w:val="3"/>
        </w:num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posizione in ginocchio</w:t>
      </w:r>
      <w:r w:rsidR="001511C9" w:rsidRPr="0023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cui d</w:t>
      </w:r>
      <w:r w:rsidR="002C03AE">
        <w:rPr>
          <w:rFonts w:ascii="Times New Roman" w:hAnsi="Times New Roman" w:cs="Times New Roman"/>
          <w:sz w:val="24"/>
          <w:szCs w:val="24"/>
        </w:rPr>
        <w:t>eve pronunciare uno dopo l’altra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005" w:rsidRPr="00230005" w:rsidRDefault="00230005" w:rsidP="00455A14">
      <w:pPr>
        <w:pStyle w:val="Paragrafoelenco"/>
        <w:numPr>
          <w:ilvl w:val="0"/>
          <w:numId w:val="4"/>
        </w:num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230005">
        <w:rPr>
          <w:rFonts w:ascii="Times New Roman" w:hAnsi="Times New Roman" w:cs="Times New Roman"/>
          <w:sz w:val="24"/>
          <w:szCs w:val="24"/>
        </w:rPr>
        <w:t xml:space="preserve">la professione di fede </w:t>
      </w:r>
      <w:proofErr w:type="gramStart"/>
      <w:r w:rsidRPr="00230005">
        <w:rPr>
          <w:rFonts w:ascii="Times New Roman" w:hAnsi="Times New Roman" w:cs="Times New Roman"/>
          <w:sz w:val="24"/>
          <w:szCs w:val="24"/>
        </w:rPr>
        <w:t>islamica :</w:t>
      </w:r>
      <w:proofErr w:type="gramEnd"/>
      <w:r w:rsidRPr="00230005">
        <w:rPr>
          <w:rFonts w:ascii="Times New Roman" w:hAnsi="Times New Roman" w:cs="Times New Roman"/>
          <w:sz w:val="24"/>
          <w:szCs w:val="24"/>
        </w:rPr>
        <w:t xml:space="preserve"> “Non v’è altro dio che Iddio e Maometto è</w:t>
      </w:r>
      <w:r w:rsidR="00BA6037">
        <w:rPr>
          <w:rFonts w:ascii="Times New Roman" w:hAnsi="Times New Roman" w:cs="Times New Roman"/>
          <w:sz w:val="24"/>
          <w:szCs w:val="24"/>
        </w:rPr>
        <w:t xml:space="preserve"> </w:t>
      </w:r>
      <w:r w:rsidRPr="00230005">
        <w:rPr>
          <w:rFonts w:ascii="Times New Roman" w:hAnsi="Times New Roman" w:cs="Times New Roman"/>
          <w:sz w:val="24"/>
          <w:szCs w:val="24"/>
        </w:rPr>
        <w:t>i</w:t>
      </w:r>
      <w:r w:rsidR="00BA6037">
        <w:rPr>
          <w:rFonts w:ascii="Times New Roman" w:hAnsi="Times New Roman" w:cs="Times New Roman"/>
          <w:sz w:val="24"/>
          <w:szCs w:val="24"/>
        </w:rPr>
        <w:t>l</w:t>
      </w:r>
      <w:r w:rsidRPr="00230005">
        <w:rPr>
          <w:rFonts w:ascii="Times New Roman" w:hAnsi="Times New Roman" w:cs="Times New Roman"/>
          <w:sz w:val="24"/>
          <w:szCs w:val="24"/>
        </w:rPr>
        <w:t xml:space="preserve"> Profeta di Dio</w:t>
      </w:r>
    </w:p>
    <w:p w:rsidR="00230005" w:rsidRDefault="00230005" w:rsidP="00455A14">
      <w:pPr>
        <w:pStyle w:val="Paragrafoelenco"/>
        <w:numPr>
          <w:ilvl w:val="0"/>
          <w:numId w:val="4"/>
        </w:num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preghiera di benedizione per il Profeta</w:t>
      </w:r>
    </w:p>
    <w:p w:rsidR="00BA6037" w:rsidRDefault="00230005" w:rsidP="00455A14">
      <w:pPr>
        <w:pStyle w:val="Paragrafoelenco"/>
        <w:numPr>
          <w:ilvl w:val="0"/>
          <w:numId w:val="4"/>
        </w:num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infine l’augurio di benedizione, ovvero il dire </w:t>
      </w:r>
      <w:r>
        <w:rPr>
          <w:rFonts w:ascii="Times New Roman" w:hAnsi="Times New Roman" w:cs="Times New Roman"/>
          <w:i/>
          <w:sz w:val="24"/>
          <w:szCs w:val="24"/>
        </w:rPr>
        <w:t>Salam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037" w:rsidRDefault="00BA6037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si è visto, fra le formule coraniche ripetute durante la preghiera primeggiano i sette versetti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 all’inizio del Corano, una sorta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i/>
          <w:sz w:val="24"/>
          <w:szCs w:val="24"/>
        </w:rPr>
        <w:t xml:space="preserve"> Pater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Noster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6037" w:rsidRDefault="00BA6037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Nel nome di Dio, il misericordioso, il Clemente</w:t>
      </w:r>
    </w:p>
    <w:p w:rsidR="00BA6037" w:rsidRDefault="00BA6037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Sia lode a Dio signore dell’Universo, </w:t>
      </w:r>
    </w:p>
    <w:p w:rsidR="00BA6037" w:rsidRDefault="00BA6037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Il misericordioso, il Clemente,</w:t>
      </w:r>
    </w:p>
    <w:p w:rsidR="00BA6037" w:rsidRDefault="00BA6037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Padrone del Giorno del Giudizio</w:t>
      </w:r>
    </w:p>
    <w:p w:rsidR="008635D6" w:rsidRDefault="00BA6037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E’ Te che noi adoriamo, a Te noi ricorriamo:</w:t>
      </w:r>
    </w:p>
    <w:p w:rsidR="00BA6037" w:rsidRDefault="00BA6037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Guidaci sulla retta via.</w:t>
      </w:r>
    </w:p>
    <w:p w:rsidR="00BA6037" w:rsidRDefault="00BA6037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 via di coloro ai quali hai fatto grazia, coi quali non sei adirato e che non vanno     erranti.</w:t>
      </w:r>
    </w:p>
    <w:p w:rsidR="00BA6037" w:rsidRDefault="00BA6037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legge è molto scrupolosa nel determinare i preliminari indispensabili e le regole da rispettare per la validità della preghiera</w:t>
      </w:r>
      <w:r w:rsidR="000C3E56">
        <w:rPr>
          <w:rFonts w:ascii="Times New Roman" w:hAnsi="Times New Roman" w:cs="Times New Roman"/>
          <w:sz w:val="24"/>
          <w:szCs w:val="24"/>
        </w:rPr>
        <w:t>, così come un’ampia casistica definisce le condizioni che possono dispensare dal precetto o quando e in che modo si debba ricuperare ciò che si è omesso.</w:t>
      </w:r>
    </w:p>
    <w:p w:rsidR="000C3E56" w:rsidRDefault="000C3E56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C3E56" w:rsidRDefault="000C3E56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. Teologi e mistici si sono invece maggiormente diffusi circa le disposizioni dell’animo che devono accompagnare le orazioni e delle quali i gesti esteriori dovrebbero essere l’espressione visibile. (le</w:t>
      </w:r>
      <w:r w:rsidR="00672D19">
        <w:rPr>
          <w:rFonts w:ascii="Times New Roman" w:hAnsi="Times New Roman" w:cs="Times New Roman"/>
          <w:sz w:val="24"/>
          <w:szCs w:val="24"/>
        </w:rPr>
        <w:t>gg</w:t>
      </w:r>
      <w:r>
        <w:rPr>
          <w:rFonts w:ascii="Times New Roman" w:hAnsi="Times New Roman" w:cs="Times New Roman"/>
          <w:sz w:val="24"/>
          <w:szCs w:val="24"/>
        </w:rPr>
        <w:t xml:space="preserve">ere </w:t>
      </w:r>
      <w:r w:rsidR="008B631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p. 215 in basso)</w:t>
      </w:r>
    </w:p>
    <w:p w:rsidR="00672D19" w:rsidRDefault="000C3E56" w:rsidP="002C03AE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Accanto alla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</w:t>
      </w:r>
      <w:r w:rsidRPr="000C3E56">
        <w:rPr>
          <w:rFonts w:ascii="Times New Roman" w:hAnsi="Times New Roman" w:cs="Times New Roman"/>
          <w:i/>
          <w:sz w:val="24"/>
          <w:szCs w:val="24"/>
        </w:rPr>
        <w:t>alah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3E56">
        <w:rPr>
          <w:rFonts w:ascii="Times New Roman" w:hAnsi="Times New Roman" w:cs="Times New Roman"/>
          <w:sz w:val="24"/>
          <w:szCs w:val="24"/>
        </w:rPr>
        <w:t>vi è anche la preghiera libera</w:t>
      </w:r>
      <w:r>
        <w:rPr>
          <w:rFonts w:ascii="Times New Roman" w:hAnsi="Times New Roman" w:cs="Times New Roman"/>
          <w:sz w:val="24"/>
          <w:szCs w:val="24"/>
        </w:rPr>
        <w:t>, molto sviluppata soprattutto dai mistici mussulmani</w:t>
      </w:r>
      <w:r w:rsidRPr="000C3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da quanti, non sentendosi appagati dalla mera adesione ai precetti di base, in ogni epoca hanno inventato e seguito pratiche supplementari a quelle prescritte. </w:t>
      </w:r>
      <w:r w:rsidR="008B631B">
        <w:rPr>
          <w:rFonts w:ascii="Times New Roman" w:hAnsi="Times New Roman" w:cs="Times New Roman"/>
          <w:sz w:val="24"/>
          <w:szCs w:val="24"/>
        </w:rPr>
        <w:t>Spesso alcuni movimenti del corpo, che possono essere anche vere e proprie danze con particolari accompagnamenti musicali, sono abbinati a tali recitazioni</w:t>
      </w:r>
      <w:r w:rsidR="00000A65">
        <w:rPr>
          <w:rFonts w:ascii="Times New Roman" w:hAnsi="Times New Roman" w:cs="Times New Roman"/>
          <w:sz w:val="24"/>
          <w:szCs w:val="24"/>
        </w:rPr>
        <w:t>.</w:t>
      </w:r>
      <w:r w:rsidR="00672D19">
        <w:rPr>
          <w:rFonts w:ascii="Times New Roman" w:hAnsi="Times New Roman" w:cs="Times New Roman"/>
          <w:sz w:val="24"/>
          <w:szCs w:val="24"/>
        </w:rPr>
        <w:t xml:space="preserve"> Indipendentemente dalla loro eventuale adesione a una confraternita mi</w:t>
      </w:r>
      <w:r w:rsidR="002C03AE">
        <w:rPr>
          <w:rFonts w:ascii="Times New Roman" w:hAnsi="Times New Roman" w:cs="Times New Roman"/>
          <w:sz w:val="24"/>
          <w:szCs w:val="24"/>
        </w:rPr>
        <w:t>s</w:t>
      </w:r>
      <w:r w:rsidR="00672D19">
        <w:rPr>
          <w:rFonts w:ascii="Times New Roman" w:hAnsi="Times New Roman" w:cs="Times New Roman"/>
          <w:sz w:val="24"/>
          <w:szCs w:val="24"/>
        </w:rPr>
        <w:t xml:space="preserve">tica, tutti i mussulmani avvertono la potenza evocatrice ed espressiva del testo coranico e vi ricorrono nelle più varie circostanze della vita. </w:t>
      </w:r>
    </w:p>
    <w:p w:rsidR="00F072BE" w:rsidRDefault="00672D19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gli altri celebre e di evidente bellezza è il cosiddetto “versetto del Trono”</w:t>
      </w:r>
      <w:r w:rsidR="00F072BE">
        <w:rPr>
          <w:rFonts w:ascii="Times New Roman" w:hAnsi="Times New Roman" w:cs="Times New Roman"/>
          <w:sz w:val="24"/>
          <w:szCs w:val="24"/>
        </w:rPr>
        <w:t xml:space="preserve"> spesso im</w:t>
      </w:r>
      <w:r w:rsidR="00FA43AE">
        <w:rPr>
          <w:rFonts w:ascii="Times New Roman" w:hAnsi="Times New Roman" w:cs="Times New Roman"/>
          <w:sz w:val="24"/>
          <w:szCs w:val="24"/>
        </w:rPr>
        <w:t>piegato come formula di benedizione:</w:t>
      </w:r>
      <w:r w:rsidR="00F072BE">
        <w:rPr>
          <w:rFonts w:ascii="Times New Roman" w:hAnsi="Times New Roman" w:cs="Times New Roman"/>
          <w:i/>
          <w:sz w:val="24"/>
          <w:szCs w:val="24"/>
        </w:rPr>
        <w:t xml:space="preserve"> Dio! Non v’è altro Dio che Lui, il vivente, che di sé vive: non lo prende mai né sopore né sonno, a lui appartiene tutto ciò che è nei cieli e sulla terra.</w:t>
      </w:r>
    </w:p>
    <w:p w:rsidR="001F2DC0" w:rsidRDefault="00D83259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altro molto ripetuto è il “versetto della Luce”, sull’interpretazione del quale mistici e teologi si sono ampiamente dilungati: </w:t>
      </w:r>
      <w:r>
        <w:rPr>
          <w:rFonts w:ascii="Times New Roman" w:hAnsi="Times New Roman" w:cs="Times New Roman"/>
          <w:i/>
          <w:sz w:val="24"/>
          <w:szCs w:val="24"/>
        </w:rPr>
        <w:t xml:space="preserve">Dio è la luce del cielo e della terra, e si rassomiglia la sua Luce a una Nicchia, in cui è una Lampada, e la lampada è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cristallo, e il Cristallo è come una stella lucente. E’ Luce su Luce; e Iddio guida alla Sua Luce chi Egli vuole. </w:t>
      </w:r>
    </w:p>
    <w:p w:rsidR="00BC4233" w:rsidRDefault="001F2DC0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sono poi ovviamente preghiere legate a occasioni particolari come il rito funebre: </w:t>
      </w:r>
      <w:r>
        <w:rPr>
          <w:rFonts w:ascii="Times New Roman" w:hAnsi="Times New Roman" w:cs="Times New Roman"/>
          <w:i/>
          <w:sz w:val="24"/>
          <w:szCs w:val="24"/>
        </w:rPr>
        <w:t>O Dio questo morto è tuo servo e figlio di tua serva e di Tuo servo; egli testava che non vi è altro dio se non Tu e che Maometto è il Tuo Servo e il Tuo Inviato. Tu lo conoscevi bene o Dio! Non ci privare della partecipazione alla sua mercede, né</w:t>
      </w:r>
      <w:r w:rsidR="001E4C3E">
        <w:rPr>
          <w:rFonts w:ascii="Times New Roman" w:hAnsi="Times New Roman" w:cs="Times New Roman"/>
          <w:i/>
          <w:sz w:val="24"/>
          <w:szCs w:val="24"/>
        </w:rPr>
        <w:t xml:space="preserve"> ci tentare dopo di lui quando saremo noi nel sepolcro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233" w:rsidRDefault="00BC4233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B631B" w:rsidRDefault="00BC4233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5 . </w:t>
      </w:r>
      <w:r w:rsidR="00FA43AE">
        <w:rPr>
          <w:rFonts w:ascii="Times New Roman" w:hAnsi="Times New Roman" w:cs="Times New Roman"/>
          <w:sz w:val="24"/>
          <w:szCs w:val="24"/>
        </w:rPr>
        <w:t xml:space="preserve"> </w:t>
      </w:r>
      <w:r w:rsidR="00B62996">
        <w:rPr>
          <w:rFonts w:ascii="Times New Roman" w:hAnsi="Times New Roman" w:cs="Times New Roman"/>
          <w:i/>
          <w:sz w:val="24"/>
          <w:szCs w:val="24"/>
        </w:rPr>
        <w:t>L’elemosina (</w:t>
      </w:r>
      <w:proofErr w:type="spellStart"/>
      <w:r w:rsidR="00B62996">
        <w:rPr>
          <w:rFonts w:ascii="Times New Roman" w:hAnsi="Times New Roman" w:cs="Times New Roman"/>
          <w:i/>
          <w:sz w:val="24"/>
          <w:szCs w:val="24"/>
        </w:rPr>
        <w:t>zakah</w:t>
      </w:r>
      <w:proofErr w:type="spellEnd"/>
      <w:r w:rsidR="00B62996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B62996">
        <w:rPr>
          <w:rFonts w:ascii="Times New Roman" w:hAnsi="Times New Roman" w:cs="Times New Roman"/>
          <w:sz w:val="24"/>
          <w:szCs w:val="24"/>
        </w:rPr>
        <w:t xml:space="preserve">Tra i precetti troviamo quindi l’elemosina, designata con due termini tra i quali spesso si fa confusione: </w:t>
      </w:r>
      <w:proofErr w:type="spellStart"/>
      <w:r w:rsidR="00B62996">
        <w:rPr>
          <w:rFonts w:ascii="Times New Roman" w:hAnsi="Times New Roman" w:cs="Times New Roman"/>
          <w:i/>
          <w:sz w:val="24"/>
          <w:szCs w:val="24"/>
        </w:rPr>
        <w:t>zakah</w:t>
      </w:r>
      <w:proofErr w:type="spellEnd"/>
      <w:r w:rsidR="00B629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2996">
        <w:rPr>
          <w:rFonts w:ascii="Times New Roman" w:hAnsi="Times New Roman" w:cs="Times New Roman"/>
          <w:sz w:val="24"/>
          <w:szCs w:val="24"/>
        </w:rPr>
        <w:t xml:space="preserve">dovrebbe indicare quella obbligatoria e regolata da precise disposizioni legali, </w:t>
      </w:r>
      <w:proofErr w:type="spellStart"/>
      <w:r w:rsidR="00B62996">
        <w:rPr>
          <w:rFonts w:ascii="Times New Roman" w:hAnsi="Times New Roman" w:cs="Times New Roman"/>
          <w:i/>
          <w:sz w:val="24"/>
          <w:szCs w:val="24"/>
        </w:rPr>
        <w:t>sadaqa</w:t>
      </w:r>
      <w:proofErr w:type="spellEnd"/>
      <w:r w:rsidR="00B62996">
        <w:rPr>
          <w:rFonts w:ascii="Times New Roman" w:hAnsi="Times New Roman" w:cs="Times New Roman"/>
          <w:sz w:val="24"/>
          <w:szCs w:val="24"/>
        </w:rPr>
        <w:t xml:space="preserve"> invece va preferito per quella volontaria. La prima dunque è quella che figura nei cinque pilastri e ha a lungo costituito l’unica imposta dovuta dai musulmani all’interno dei paesi islamici.</w:t>
      </w:r>
    </w:p>
    <w:p w:rsidR="00B62996" w:rsidRDefault="00B62996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L’etimologia del termine </w:t>
      </w:r>
      <w:proofErr w:type="spellStart"/>
      <w:r w:rsidRPr="00B62996">
        <w:rPr>
          <w:rFonts w:ascii="Times New Roman" w:hAnsi="Times New Roman" w:cs="Times New Roman"/>
          <w:i/>
          <w:sz w:val="24"/>
          <w:szCs w:val="24"/>
        </w:rPr>
        <w:t>zakah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suggerisce che la funzione dell’elemosina è originariamente quella di purificare chi la pratica mediante un sano distacco dai beni terreni, il cui proprietario resta soltanto Iddio. Pur non essendo incline a eccessive rinunce né privazioni, né a disprezzare le cose di questo mondo, l’Islam condanna infatti lo smodato attaccamento alle ricchezze, come abbiamo visto ampiamente esponendo i temi della prima predicazione di Maometto.</w:t>
      </w:r>
    </w:p>
    <w:p w:rsidR="00B62996" w:rsidRDefault="00B62996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Questo valore dell’oblazione è d’altra parte esplicitamente menzionato dallo stesso Corano che non manca di sottolineare le disposizioni d’ani</w:t>
      </w:r>
      <w:r w:rsidR="00C350DF">
        <w:rPr>
          <w:rFonts w:ascii="Times New Roman" w:hAnsi="Times New Roman" w:cs="Times New Roman"/>
          <w:sz w:val="24"/>
          <w:szCs w:val="24"/>
        </w:rPr>
        <w:t>mo migliori e le più opportune modalità da parte di ch</w:t>
      </w:r>
      <w:r w:rsidR="002C03AE">
        <w:rPr>
          <w:rFonts w:ascii="Times New Roman" w:hAnsi="Times New Roman" w:cs="Times New Roman"/>
          <w:sz w:val="24"/>
          <w:szCs w:val="24"/>
        </w:rPr>
        <w:t>i la pratica: ‘Se l’elemosina la</w:t>
      </w:r>
      <w:r w:rsidR="00C350DF">
        <w:rPr>
          <w:rFonts w:ascii="Times New Roman" w:hAnsi="Times New Roman" w:cs="Times New Roman"/>
          <w:sz w:val="24"/>
          <w:szCs w:val="24"/>
        </w:rPr>
        <w:t xml:space="preserve"> farete pubblicament</w:t>
      </w:r>
      <w:r w:rsidR="002C03AE">
        <w:rPr>
          <w:rFonts w:ascii="Times New Roman" w:hAnsi="Times New Roman" w:cs="Times New Roman"/>
          <w:sz w:val="24"/>
          <w:szCs w:val="24"/>
        </w:rPr>
        <w:t>e, buona cosa è questa; ma se la</w:t>
      </w:r>
      <w:r w:rsidR="00C350DF">
        <w:rPr>
          <w:rFonts w:ascii="Times New Roman" w:hAnsi="Times New Roman" w:cs="Times New Roman"/>
          <w:sz w:val="24"/>
          <w:szCs w:val="24"/>
        </w:rPr>
        <w:t xml:space="preserve"> farete in segreto dando dei vostri beni ai poveri, questa è la cosa migliore per voi e servirà d’espiazione per le vostre colpe, ché Dio è ben informato di quello che fate. No</w:t>
      </w:r>
      <w:r w:rsidR="002C03AE">
        <w:rPr>
          <w:rFonts w:ascii="Times New Roman" w:hAnsi="Times New Roman" w:cs="Times New Roman"/>
          <w:sz w:val="24"/>
          <w:szCs w:val="24"/>
        </w:rPr>
        <w:t>n</w:t>
      </w:r>
      <w:r w:rsidR="00C350DF">
        <w:rPr>
          <w:rFonts w:ascii="Times New Roman" w:hAnsi="Times New Roman" w:cs="Times New Roman"/>
          <w:sz w:val="24"/>
          <w:szCs w:val="24"/>
        </w:rPr>
        <w:t xml:space="preserve"> sei tu, o Maometto, che devi guidarli, ma è Dio che guida chi vuole’. </w:t>
      </w:r>
    </w:p>
    <w:p w:rsidR="00C350DF" w:rsidRDefault="00C350DF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Altrettanto chiaro è il fine di solidarietà verso i membri della comunità che si trovano in ristrettezze: ‘E dovete dare a quei poveri divenuti tali sulla via di Dio e che non possono percorrere la terra per commerciare. Dunque quel che di buono donerete, certo Dio lo conosce.</w:t>
      </w:r>
      <w:r w:rsidR="00540B2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(II, 273- 274).</w:t>
      </w:r>
    </w:p>
    <w:p w:rsidR="00C350DF" w:rsidRDefault="00C350DF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tratta quindi di un dovere religioso, ma anche sociale, dovuto però soltanto da quanti sono in grado di farvi fronte: </w:t>
      </w:r>
      <w:r w:rsidR="00540B2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Non ci deve essere elemosina se non c’è sovrappiù di ricchezza. Non si deve fare l’elemosina quando si è bisognosi</w:t>
      </w:r>
      <w:r w:rsidR="00540B25">
        <w:rPr>
          <w:rFonts w:ascii="Times New Roman" w:hAnsi="Times New Roman" w:cs="Times New Roman"/>
          <w:sz w:val="24"/>
          <w:szCs w:val="24"/>
        </w:rPr>
        <w:t xml:space="preserve"> e la propria famiglia giace nel bisogno o se si hanno debiti. </w:t>
      </w:r>
      <w:r>
        <w:rPr>
          <w:rFonts w:ascii="Times New Roman" w:hAnsi="Times New Roman" w:cs="Times New Roman"/>
          <w:sz w:val="24"/>
          <w:szCs w:val="24"/>
        </w:rPr>
        <w:t xml:space="preserve"> È molto meglio pagare i debiti piuttosto che fare elemosina</w:t>
      </w:r>
      <w:r w:rsidR="00540B25">
        <w:rPr>
          <w:rFonts w:ascii="Times New Roman" w:hAnsi="Times New Roman" w:cs="Times New Roman"/>
          <w:sz w:val="24"/>
          <w:szCs w:val="24"/>
        </w:rPr>
        <w:t>, affrancare uno schiavo o far doni: il pagamento dei debiti servirà come contraccambio”</w:t>
      </w:r>
      <w:r>
        <w:rPr>
          <w:rFonts w:ascii="Times New Roman" w:hAnsi="Times New Roman" w:cs="Times New Roman"/>
          <w:sz w:val="24"/>
          <w:szCs w:val="24"/>
        </w:rPr>
        <w:t xml:space="preserve">. I suoi proventi sono quindi destinati in principio all’aiuto delle persone indigenti e a necessità pubbliche, elencate in una delle più tarde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coraniche: ‘Il frutto delle decime dell’elemosina appartiene ai poveri, ai bisognosi e agli incaricati di raccoglierle’.</w:t>
      </w:r>
    </w:p>
    <w:p w:rsidR="00C350DF" w:rsidRPr="00BA40CD" w:rsidRDefault="00CD315F" w:rsidP="00455A1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Sunna riporta minuziose disposizioni circa i beni sottoposti alla </w:t>
      </w:r>
      <w:proofErr w:type="spellStart"/>
      <w:r w:rsidRPr="008E5D18">
        <w:rPr>
          <w:rFonts w:ascii="Times New Roman" w:hAnsi="Times New Roman" w:cs="Times New Roman"/>
          <w:i/>
          <w:sz w:val="24"/>
          <w:szCs w:val="24"/>
        </w:rPr>
        <w:t>zakah</w:t>
      </w:r>
      <w:proofErr w:type="spellEnd"/>
      <w:r w:rsidRPr="008E5D1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sulla scorta di simili tradizioni, la legge islamica ha definito le categorie di beni soggette alle </w:t>
      </w:r>
      <w:proofErr w:type="spellStart"/>
      <w:r>
        <w:rPr>
          <w:rFonts w:ascii="Times New Roman" w:hAnsi="Times New Roman" w:cs="Times New Roman"/>
          <w:sz w:val="24"/>
          <w:szCs w:val="24"/>
        </w:rPr>
        <w:t>zakah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l’ammontare di ciascuna di esse.</w:t>
      </w:r>
    </w:p>
    <w:p w:rsidR="00C350DF" w:rsidRDefault="00C350DF" w:rsidP="00455A14">
      <w:pPr>
        <w:spacing w:line="360" w:lineRule="auto"/>
        <w:ind w:right="566"/>
        <w:jc w:val="both"/>
      </w:pPr>
    </w:p>
    <w:p w:rsidR="00C350DF" w:rsidRDefault="00C350DF" w:rsidP="00455A14">
      <w:pPr>
        <w:spacing w:line="360" w:lineRule="auto"/>
        <w:ind w:right="566"/>
        <w:jc w:val="both"/>
      </w:pPr>
    </w:p>
    <w:sectPr w:rsidR="00C350DF" w:rsidSect="001F3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0805"/>
    <w:multiLevelType w:val="hybridMultilevel"/>
    <w:tmpl w:val="16C01244"/>
    <w:lvl w:ilvl="0" w:tplc="3A181F8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0C23B4E"/>
    <w:multiLevelType w:val="hybridMultilevel"/>
    <w:tmpl w:val="C9F2C430"/>
    <w:lvl w:ilvl="0" w:tplc="65E810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8D2654D"/>
    <w:multiLevelType w:val="hybridMultilevel"/>
    <w:tmpl w:val="4EB8406C"/>
    <w:lvl w:ilvl="0" w:tplc="BB2036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9906B3A"/>
    <w:multiLevelType w:val="hybridMultilevel"/>
    <w:tmpl w:val="7C02BF88"/>
    <w:lvl w:ilvl="0" w:tplc="0902E332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70"/>
    <w:rsid w:val="00000A65"/>
    <w:rsid w:val="00030187"/>
    <w:rsid w:val="00054FAB"/>
    <w:rsid w:val="000C3E56"/>
    <w:rsid w:val="001511C9"/>
    <w:rsid w:val="001E4C3E"/>
    <w:rsid w:val="001F2DC0"/>
    <w:rsid w:val="001F3443"/>
    <w:rsid w:val="00223CCA"/>
    <w:rsid w:val="00230005"/>
    <w:rsid w:val="0029103C"/>
    <w:rsid w:val="00294702"/>
    <w:rsid w:val="002C03AE"/>
    <w:rsid w:val="003970B2"/>
    <w:rsid w:val="003C5FCF"/>
    <w:rsid w:val="003E4D34"/>
    <w:rsid w:val="00401F24"/>
    <w:rsid w:val="00455A14"/>
    <w:rsid w:val="004777C9"/>
    <w:rsid w:val="00492BF1"/>
    <w:rsid w:val="00496BA6"/>
    <w:rsid w:val="00540B25"/>
    <w:rsid w:val="00565551"/>
    <w:rsid w:val="005E5105"/>
    <w:rsid w:val="00672D19"/>
    <w:rsid w:val="008635D6"/>
    <w:rsid w:val="008B631B"/>
    <w:rsid w:val="008E5D18"/>
    <w:rsid w:val="00936770"/>
    <w:rsid w:val="00A22C04"/>
    <w:rsid w:val="00B62996"/>
    <w:rsid w:val="00BA40CD"/>
    <w:rsid w:val="00BA6037"/>
    <w:rsid w:val="00BC4233"/>
    <w:rsid w:val="00C0164F"/>
    <w:rsid w:val="00C350DF"/>
    <w:rsid w:val="00CC6A88"/>
    <w:rsid w:val="00CD315F"/>
    <w:rsid w:val="00D83259"/>
    <w:rsid w:val="00E22E36"/>
    <w:rsid w:val="00E46028"/>
    <w:rsid w:val="00F072BE"/>
    <w:rsid w:val="00F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80A9"/>
  <w15:chartTrackingRefBased/>
  <w15:docId w15:val="{A92402F9-6AED-4832-89CE-394C9481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6770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35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</dc:creator>
  <cp:keywords/>
  <dc:description/>
  <cp:lastModifiedBy>admin</cp:lastModifiedBy>
  <cp:revision>2</cp:revision>
  <cp:lastPrinted>2024-12-03T07:51:00Z</cp:lastPrinted>
  <dcterms:created xsi:type="dcterms:W3CDTF">2024-12-03T07:52:00Z</dcterms:created>
  <dcterms:modified xsi:type="dcterms:W3CDTF">2024-12-03T07:52:00Z</dcterms:modified>
</cp:coreProperties>
</file>