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92A" w:rsidRPr="009E292A" w:rsidRDefault="009E292A" w:rsidP="009E292A">
      <w:pPr>
        <w:ind w:left="851" w:right="423" w:firstLine="284"/>
        <w:jc w:val="right"/>
        <w:rPr>
          <w:rFonts w:ascii="Times New Roman" w:hAnsi="Times New Roman" w:cs="Times New Roman"/>
          <w:b/>
          <w:sz w:val="48"/>
          <w:szCs w:val="24"/>
        </w:rPr>
      </w:pPr>
      <w:bookmarkStart w:id="0" w:name="_GoBack"/>
      <w:r w:rsidRPr="009E292A">
        <w:rPr>
          <w:rFonts w:ascii="Times New Roman" w:hAnsi="Times New Roman" w:cs="Times New Roman"/>
          <w:b/>
          <w:sz w:val="48"/>
          <w:szCs w:val="24"/>
        </w:rPr>
        <w:t>ISLAMISMO</w:t>
      </w:r>
      <w:r w:rsidRPr="009E292A">
        <w:rPr>
          <w:rFonts w:ascii="Times New Roman" w:hAnsi="Times New Roman" w:cs="Times New Roman"/>
          <w:b/>
          <w:sz w:val="48"/>
          <w:szCs w:val="24"/>
        </w:rPr>
        <w:t xml:space="preserve">  21 </w:t>
      </w:r>
    </w:p>
    <w:bookmarkEnd w:id="0"/>
    <w:p w:rsidR="00751B6F" w:rsidRDefault="00751B6F" w:rsidP="00CA5694">
      <w:pPr>
        <w:ind w:left="851" w:right="423" w:firstLine="284"/>
        <w:jc w:val="center"/>
        <w:rPr>
          <w:rFonts w:ascii="Times New Roman" w:hAnsi="Times New Roman" w:cs="Times New Roman"/>
          <w:b/>
          <w:sz w:val="24"/>
          <w:szCs w:val="24"/>
        </w:rPr>
      </w:pPr>
      <w:r>
        <w:rPr>
          <w:rFonts w:ascii="Times New Roman" w:hAnsi="Times New Roman" w:cs="Times New Roman"/>
          <w:b/>
          <w:sz w:val="24"/>
          <w:szCs w:val="24"/>
        </w:rPr>
        <w:t>CORSO DI STORIA DELL’ISLAMISMO</w:t>
      </w:r>
    </w:p>
    <w:p w:rsidR="00751B6F" w:rsidRPr="00484FA4" w:rsidRDefault="00C46A02" w:rsidP="00D52A49">
      <w:pPr>
        <w:ind w:left="851" w:right="1133" w:firstLine="283"/>
        <w:jc w:val="center"/>
        <w:rPr>
          <w:rFonts w:ascii="Times New Roman" w:hAnsi="Times New Roman" w:cs="Times New Roman"/>
          <w:b/>
          <w:sz w:val="24"/>
          <w:szCs w:val="24"/>
        </w:rPr>
      </w:pPr>
      <w:r>
        <w:rPr>
          <w:rFonts w:ascii="Times New Roman" w:hAnsi="Times New Roman" w:cs="Times New Roman"/>
          <w:b/>
          <w:sz w:val="24"/>
          <w:szCs w:val="24"/>
        </w:rPr>
        <w:t>ANNO ACCADEMICO 2024-</w:t>
      </w:r>
      <w:r w:rsidR="00751B6F" w:rsidRPr="00484FA4">
        <w:rPr>
          <w:rFonts w:ascii="Times New Roman" w:hAnsi="Times New Roman" w:cs="Times New Roman"/>
          <w:b/>
          <w:sz w:val="24"/>
          <w:szCs w:val="24"/>
        </w:rPr>
        <w:t>2025</w:t>
      </w:r>
    </w:p>
    <w:p w:rsidR="00751B6F" w:rsidRPr="00484FA4" w:rsidRDefault="00751B6F" w:rsidP="00D52A49">
      <w:pPr>
        <w:ind w:left="851" w:right="1133"/>
        <w:rPr>
          <w:rFonts w:ascii="Times New Roman" w:hAnsi="Times New Roman" w:cs="Times New Roman"/>
          <w:b/>
          <w:sz w:val="24"/>
          <w:szCs w:val="24"/>
        </w:rPr>
      </w:pPr>
      <w:r w:rsidRPr="00484FA4">
        <w:rPr>
          <w:rFonts w:ascii="Times New Roman" w:hAnsi="Times New Roman" w:cs="Times New Roman"/>
          <w:b/>
          <w:sz w:val="24"/>
          <w:szCs w:val="24"/>
        </w:rPr>
        <w:t xml:space="preserve">                                               Lezione 21° - 18 marzo 2025</w:t>
      </w:r>
    </w:p>
    <w:p w:rsidR="00544CAD" w:rsidRDefault="00544CAD" w:rsidP="00C64342">
      <w:pPr>
        <w:pStyle w:val="NormaleWeb"/>
        <w:spacing w:before="0" w:beforeAutospacing="0" w:after="0" w:afterAutospacing="0" w:line="360" w:lineRule="auto"/>
        <w:ind w:left="851" w:right="1134" w:firstLine="283"/>
        <w:jc w:val="both"/>
      </w:pPr>
    </w:p>
    <w:p w:rsidR="00455A3F" w:rsidRDefault="00751B6F" w:rsidP="00994A5A">
      <w:pPr>
        <w:pStyle w:val="NormaleWeb"/>
        <w:spacing w:before="0" w:beforeAutospacing="0" w:after="0" w:afterAutospacing="0" w:line="360" w:lineRule="auto"/>
        <w:ind w:left="851" w:right="849" w:firstLine="283"/>
        <w:jc w:val="both"/>
      </w:pPr>
      <w:r w:rsidRPr="00484FA4">
        <w:t>1</w:t>
      </w:r>
      <w:r w:rsidR="00E311B9">
        <w:t xml:space="preserve"> </w:t>
      </w:r>
      <w:r w:rsidRPr="00E311B9">
        <w:t xml:space="preserve">. </w:t>
      </w:r>
      <w:r w:rsidRPr="00484FA4">
        <w:t>Abbiamo concluso la lezione pre</w:t>
      </w:r>
      <w:r w:rsidR="00DB1DD9" w:rsidRPr="00484FA4">
        <w:t>cedente sulla Arabia dicendo ch</w:t>
      </w:r>
      <w:r w:rsidR="00DB1DD9" w:rsidRPr="00484FA4">
        <w:rPr>
          <w:b/>
        </w:rPr>
        <w:t xml:space="preserve">e </w:t>
      </w:r>
      <w:proofErr w:type="spellStart"/>
      <w:r w:rsidR="00DB1DD9" w:rsidRPr="00484FA4">
        <w:rPr>
          <w:b/>
        </w:rPr>
        <w:t>Faysal</w:t>
      </w:r>
      <w:proofErr w:type="spellEnd"/>
      <w:r w:rsidR="00DB1DD9" w:rsidRPr="00484FA4">
        <w:rPr>
          <w:b/>
        </w:rPr>
        <w:t xml:space="preserve"> </w:t>
      </w:r>
      <w:proofErr w:type="spellStart"/>
      <w:r w:rsidR="00DB1DD9" w:rsidRPr="00484FA4">
        <w:rPr>
          <w:b/>
        </w:rPr>
        <w:t>Ibn</w:t>
      </w:r>
      <w:proofErr w:type="spellEnd"/>
      <w:r w:rsidR="00DB1DD9" w:rsidRPr="00484FA4">
        <w:rPr>
          <w:b/>
        </w:rPr>
        <w:t xml:space="preserve"> </w:t>
      </w:r>
      <w:proofErr w:type="spellStart"/>
      <w:r w:rsidR="00DB1DD9" w:rsidRPr="00484FA4">
        <w:rPr>
          <w:b/>
        </w:rPr>
        <w:t>Yurki</w:t>
      </w:r>
      <w:proofErr w:type="spellEnd"/>
      <w:r w:rsidR="00DB1DD9" w:rsidRPr="00484FA4">
        <w:rPr>
          <w:b/>
        </w:rPr>
        <w:t xml:space="preserve"> </w:t>
      </w:r>
      <w:r w:rsidR="00DB1DD9" w:rsidRPr="00484FA4">
        <w:t>(1843</w:t>
      </w:r>
      <w:r w:rsidR="00995B7F" w:rsidRPr="00484FA4">
        <w:t>-1865) l</w:t>
      </w:r>
      <w:r w:rsidR="00DB1DD9" w:rsidRPr="00484FA4">
        <w:t xml:space="preserve">iberato dall’esilio, torna al potere </w:t>
      </w:r>
      <w:r w:rsidR="00995B7F" w:rsidRPr="00484FA4">
        <w:t xml:space="preserve">e </w:t>
      </w:r>
      <w:r w:rsidR="00DB1DD9" w:rsidRPr="00484FA4">
        <w:t xml:space="preserve">divide il regno fra i suoi tre figli: </w:t>
      </w:r>
      <w:proofErr w:type="spellStart"/>
      <w:r w:rsidR="000C1399" w:rsidRPr="00484FA4">
        <w:rPr>
          <w:b/>
        </w:rPr>
        <w:t>Abd</w:t>
      </w:r>
      <w:proofErr w:type="spellEnd"/>
      <w:r w:rsidR="000C1399" w:rsidRPr="00484FA4">
        <w:rPr>
          <w:b/>
        </w:rPr>
        <w:t xml:space="preserve"> Allah, </w:t>
      </w:r>
      <w:proofErr w:type="spellStart"/>
      <w:r w:rsidR="00F477C7" w:rsidRPr="00484FA4">
        <w:rPr>
          <w:b/>
        </w:rPr>
        <w:t>Saud</w:t>
      </w:r>
      <w:proofErr w:type="spellEnd"/>
      <w:r w:rsidR="00F477C7" w:rsidRPr="00484FA4">
        <w:rPr>
          <w:b/>
        </w:rPr>
        <w:t xml:space="preserve"> e</w:t>
      </w:r>
      <w:r w:rsidR="00DB1DD9" w:rsidRPr="00484FA4">
        <w:rPr>
          <w:b/>
        </w:rPr>
        <w:t xml:space="preserve"> </w:t>
      </w:r>
      <w:proofErr w:type="spellStart"/>
      <w:r w:rsidR="00DB1DD9" w:rsidRPr="00484FA4">
        <w:rPr>
          <w:b/>
        </w:rPr>
        <w:t>Muhamme</w:t>
      </w:r>
      <w:r w:rsidR="000C1399" w:rsidRPr="00484FA4">
        <w:rPr>
          <w:b/>
        </w:rPr>
        <w:t>d</w:t>
      </w:r>
      <w:proofErr w:type="spellEnd"/>
      <w:r w:rsidR="00DB1DD9" w:rsidRPr="00484FA4">
        <w:t>.</w:t>
      </w:r>
    </w:p>
    <w:p w:rsidR="00181302" w:rsidRPr="00484FA4" w:rsidRDefault="000C1399" w:rsidP="00994A5A">
      <w:pPr>
        <w:pStyle w:val="NormaleWeb"/>
        <w:spacing w:before="0" w:beforeAutospacing="0" w:after="0" w:afterAutospacing="0" w:line="360" w:lineRule="auto"/>
        <w:ind w:left="851" w:right="849" w:firstLine="283"/>
        <w:jc w:val="both"/>
        <w:rPr>
          <w:b/>
        </w:rPr>
      </w:pPr>
      <w:r w:rsidRPr="00484FA4">
        <w:t>A</w:t>
      </w:r>
      <w:r w:rsidR="00E311B9">
        <w:t xml:space="preserve">lla morte di </w:t>
      </w:r>
      <w:proofErr w:type="spellStart"/>
      <w:r w:rsidR="00E311B9">
        <w:t>Faysal</w:t>
      </w:r>
      <w:proofErr w:type="spellEnd"/>
      <w:r w:rsidR="00E311B9">
        <w:t xml:space="preserve"> </w:t>
      </w:r>
      <w:r w:rsidR="00DB1DD9" w:rsidRPr="00484FA4">
        <w:t xml:space="preserve">gli succedette suo figlio </w:t>
      </w:r>
      <w:proofErr w:type="spellStart"/>
      <w:r w:rsidR="00DB1DD9" w:rsidRPr="00484FA4">
        <w:t>Abd</w:t>
      </w:r>
      <w:proofErr w:type="spellEnd"/>
      <w:r w:rsidR="00DB1DD9" w:rsidRPr="00484FA4">
        <w:t xml:space="preserve"> Allah (1865-1871) che fu presto sfidato da suo fr</w:t>
      </w:r>
      <w:r w:rsidR="00E311B9">
        <w:t xml:space="preserve">atello </w:t>
      </w:r>
      <w:proofErr w:type="spellStart"/>
      <w:r w:rsidR="00E311B9">
        <w:t>Saud</w:t>
      </w:r>
      <w:proofErr w:type="spellEnd"/>
      <w:r w:rsidR="00E311B9">
        <w:t xml:space="preserve"> </w:t>
      </w:r>
      <w:proofErr w:type="spellStart"/>
      <w:r w:rsidR="00E311B9">
        <w:t>Ibn</w:t>
      </w:r>
      <w:proofErr w:type="spellEnd"/>
      <w:r w:rsidR="00E311B9">
        <w:t xml:space="preserve"> </w:t>
      </w:r>
      <w:proofErr w:type="spellStart"/>
      <w:r w:rsidR="00E311B9">
        <w:t>Faysal</w:t>
      </w:r>
      <w:proofErr w:type="spellEnd"/>
      <w:r w:rsidR="00E311B9">
        <w:t xml:space="preserve"> (1871). </w:t>
      </w:r>
      <w:r w:rsidR="00DB1DD9" w:rsidRPr="00484FA4">
        <w:t>I due fratelli combatterono una lunga guerra civile e la sovranità su Riyad fu a lungo contesa.</w:t>
      </w:r>
      <w:r w:rsidR="00E311B9">
        <w:t xml:space="preserve"> </w:t>
      </w:r>
      <w:r w:rsidR="006E1376" w:rsidRPr="00484FA4">
        <w:t xml:space="preserve">Nel 1902, </w:t>
      </w:r>
      <w:proofErr w:type="spellStart"/>
      <w:r w:rsidR="006E1376" w:rsidRPr="00484FA4">
        <w:t>ʿAbd</w:t>
      </w:r>
      <w:proofErr w:type="spellEnd"/>
      <w:r w:rsidR="006E1376" w:rsidRPr="00484FA4">
        <w:t xml:space="preserve"> al-</w:t>
      </w:r>
      <w:proofErr w:type="spellStart"/>
      <w:r w:rsidR="006E1376" w:rsidRPr="00484FA4">
        <w:t>ʿAzīz</w:t>
      </w:r>
      <w:proofErr w:type="spellEnd"/>
      <w:r w:rsidR="006E1376" w:rsidRPr="00484FA4">
        <w:t xml:space="preserve"> </w:t>
      </w:r>
      <w:proofErr w:type="spellStart"/>
      <w:r w:rsidR="006E1376" w:rsidRPr="00484FA4">
        <w:t>ibn</w:t>
      </w:r>
      <w:proofErr w:type="spellEnd"/>
      <w:r w:rsidR="006E1376" w:rsidRPr="00484FA4">
        <w:t xml:space="preserve"> </w:t>
      </w:r>
      <w:proofErr w:type="spellStart"/>
      <w:r w:rsidR="006E1376" w:rsidRPr="00484FA4">
        <w:t>Saʿūd</w:t>
      </w:r>
      <w:proofErr w:type="spellEnd"/>
      <w:r w:rsidR="006E1376" w:rsidRPr="00484FA4">
        <w:t xml:space="preserve"> riuscì a riconquistare Riad, </w:t>
      </w:r>
      <w:r w:rsidR="006E1376" w:rsidRPr="00484FA4">
        <w:rPr>
          <w:b/>
        </w:rPr>
        <w:t>ricostituendo il Terzo Stato saudita</w:t>
      </w:r>
      <w:r w:rsidR="009A3DD3" w:rsidRPr="00484FA4">
        <w:rPr>
          <w:b/>
        </w:rPr>
        <w:t>.</w:t>
      </w:r>
    </w:p>
    <w:p w:rsidR="00994A5A" w:rsidRDefault="00976E57" w:rsidP="00994A5A">
      <w:pPr>
        <w:pStyle w:val="NormaleWeb"/>
        <w:spacing w:before="0" w:beforeAutospacing="0" w:after="0" w:afterAutospacing="0" w:line="360" w:lineRule="auto"/>
        <w:ind w:left="851" w:right="849" w:firstLine="283"/>
        <w:jc w:val="both"/>
      </w:pPr>
      <w:r w:rsidRPr="00484FA4">
        <w:t xml:space="preserve">Il nucleo originario dello stato è l’emirato wahhabita del </w:t>
      </w:r>
      <w:proofErr w:type="spellStart"/>
      <w:r w:rsidRPr="00484FA4">
        <w:t>Nagd</w:t>
      </w:r>
      <w:proofErr w:type="spellEnd"/>
      <w:r w:rsidRPr="00484FA4">
        <w:t xml:space="preserve"> nell’Arabia centrale</w:t>
      </w:r>
      <w:r w:rsidRPr="00484FA4">
        <w:rPr>
          <w:b/>
        </w:rPr>
        <w:t xml:space="preserve">. </w:t>
      </w:r>
      <w:r w:rsidRPr="00484FA4">
        <w:t xml:space="preserve">Di qui il suo sovrano </w:t>
      </w:r>
      <w:proofErr w:type="spellStart"/>
      <w:r w:rsidRPr="00484FA4">
        <w:t>Ibn</w:t>
      </w:r>
      <w:proofErr w:type="spellEnd"/>
      <w:r w:rsidRPr="00484FA4">
        <w:t xml:space="preserve"> </w:t>
      </w:r>
      <w:proofErr w:type="spellStart"/>
      <w:r w:rsidRPr="00484FA4">
        <w:t>Saud</w:t>
      </w:r>
      <w:proofErr w:type="spellEnd"/>
      <w:r w:rsidRPr="00484FA4">
        <w:t xml:space="preserve"> mosse nel 1925 alla conquista dell’</w:t>
      </w:r>
      <w:proofErr w:type="spellStart"/>
      <w:r w:rsidRPr="00484FA4">
        <w:t>Hegiaz</w:t>
      </w:r>
      <w:proofErr w:type="spellEnd"/>
      <w:r w:rsidRPr="00484FA4">
        <w:t xml:space="preserve">. Il nuovo dominio saudiano prese il nome attuale dal 1932. </w:t>
      </w:r>
    </w:p>
    <w:p w:rsidR="00F7103A" w:rsidRDefault="00976E57" w:rsidP="00994A5A">
      <w:pPr>
        <w:pStyle w:val="NormaleWeb"/>
        <w:spacing w:before="0" w:beforeAutospacing="0" w:after="0" w:afterAutospacing="0" w:line="360" w:lineRule="auto"/>
        <w:ind w:left="851" w:right="849" w:firstLine="283"/>
        <w:jc w:val="both"/>
      </w:pPr>
      <w:r w:rsidRPr="00484FA4">
        <w:t xml:space="preserve">La politica di </w:t>
      </w:r>
      <w:proofErr w:type="spellStart"/>
      <w:r w:rsidRPr="00484FA4">
        <w:t>Ibn</w:t>
      </w:r>
      <w:proofErr w:type="spellEnd"/>
      <w:r w:rsidRPr="00484FA4">
        <w:t xml:space="preserve"> </w:t>
      </w:r>
      <w:proofErr w:type="spellStart"/>
      <w:r w:rsidRPr="00484FA4">
        <w:t>Saud</w:t>
      </w:r>
      <w:proofErr w:type="spellEnd"/>
      <w:r w:rsidRPr="00484FA4">
        <w:t xml:space="preserve"> mirò all’espansione anche con le armi (guerra del 1934 contro lo </w:t>
      </w:r>
      <w:proofErr w:type="spellStart"/>
      <w:r w:rsidRPr="00484FA4">
        <w:t>Yemwn</w:t>
      </w:r>
      <w:proofErr w:type="spellEnd"/>
      <w:r w:rsidRPr="00484FA4">
        <w:t>)</w:t>
      </w:r>
      <w:r w:rsidR="00E311B9">
        <w:t>.</w:t>
      </w:r>
      <w:r w:rsidR="006F084C" w:rsidRPr="00484FA4">
        <w:t xml:space="preserve"> </w:t>
      </w:r>
      <w:r w:rsidR="00943C29" w:rsidRPr="00484FA4">
        <w:t>Nel 1945 il Regno entrò a far parte delle N.U. e della Lega Araba</w:t>
      </w:r>
      <w:r w:rsidR="006F084C" w:rsidRPr="00484FA4">
        <w:t xml:space="preserve"> con la fissazione del suolo delle tribù nomadi</w:t>
      </w:r>
      <w:r w:rsidR="00943C29" w:rsidRPr="00484FA4">
        <w:t>, con lo sviluppo dell’attrezzatura agricola e lo sfruttamento, per mez</w:t>
      </w:r>
      <w:r w:rsidR="00F179F9" w:rsidRPr="00484FA4">
        <w:t>zo di capitali e tecnici americani</w:t>
      </w:r>
      <w:r w:rsidR="00F571A6" w:rsidRPr="00484FA4">
        <w:t>,</w:t>
      </w:r>
      <w:r w:rsidR="00F179F9" w:rsidRPr="00484FA4">
        <w:t xml:space="preserve"> dei giacimenti petroliferi scoperti nel </w:t>
      </w:r>
      <w:proofErr w:type="spellStart"/>
      <w:r w:rsidR="00F179F9" w:rsidRPr="00484FA4">
        <w:t>Nagd</w:t>
      </w:r>
      <w:proofErr w:type="spellEnd"/>
      <w:r w:rsidR="00F179F9" w:rsidRPr="00484FA4">
        <w:t>.</w:t>
      </w:r>
      <w:r w:rsidR="00F46DC3" w:rsidRPr="00484FA4">
        <w:t xml:space="preserve"> </w:t>
      </w:r>
    </w:p>
    <w:p w:rsidR="00F571A6" w:rsidRPr="00484FA4" w:rsidRDefault="00A41438" w:rsidP="00F7103A">
      <w:pPr>
        <w:pStyle w:val="NormaleWeb"/>
        <w:spacing w:before="0" w:beforeAutospacing="0" w:after="0" w:afterAutospacing="0" w:line="360" w:lineRule="auto"/>
        <w:ind w:left="851" w:right="849" w:firstLine="283"/>
        <w:jc w:val="both"/>
      </w:pPr>
      <w:r w:rsidRPr="00484FA4">
        <w:t>A</w:t>
      </w:r>
      <w:r w:rsidR="00E311B9">
        <w:t>l</w:t>
      </w:r>
      <w:r w:rsidR="00F7103A">
        <w:t xml:space="preserve">la sua morte (9 novembre 1953) </w:t>
      </w:r>
      <w:proofErr w:type="spellStart"/>
      <w:r w:rsidRPr="00484FA4">
        <w:t>Ibn</w:t>
      </w:r>
      <w:proofErr w:type="spellEnd"/>
      <w:r w:rsidRPr="00484FA4">
        <w:t xml:space="preserve"> </w:t>
      </w:r>
      <w:proofErr w:type="spellStart"/>
      <w:r w:rsidRPr="00484FA4">
        <w:t>Saud</w:t>
      </w:r>
      <w:proofErr w:type="spellEnd"/>
      <w:r w:rsidRPr="00484FA4">
        <w:t xml:space="preserve"> lasciò al figlio </w:t>
      </w:r>
      <w:proofErr w:type="spellStart"/>
      <w:r w:rsidRPr="00484FA4">
        <w:t>Saud</w:t>
      </w:r>
      <w:proofErr w:type="spellEnd"/>
      <w:r w:rsidRPr="00484FA4">
        <w:t xml:space="preserve"> uno stato unitario in via di sviluppo che godeva un notevole prestigio nel mondo islamico</w:t>
      </w:r>
      <w:r w:rsidR="00814772">
        <w:t xml:space="preserve">. </w:t>
      </w:r>
      <w:proofErr w:type="spellStart"/>
      <w:r w:rsidR="00814772">
        <w:t>Saud</w:t>
      </w:r>
      <w:proofErr w:type="spellEnd"/>
      <w:r w:rsidR="00814772">
        <w:t xml:space="preserve"> si most</w:t>
      </w:r>
      <w:r w:rsidR="00AA09B4" w:rsidRPr="00484FA4">
        <w:t xml:space="preserve">rò subito conservatore provocando reazioni </w:t>
      </w:r>
      <w:r w:rsidR="00F571A6" w:rsidRPr="00484FA4">
        <w:t>sia negli ambienti degli affari</w:t>
      </w:r>
      <w:r w:rsidR="00AA09B4" w:rsidRPr="00484FA4">
        <w:t>, sia negli</w:t>
      </w:r>
      <w:r w:rsidR="00F571A6" w:rsidRPr="00484FA4">
        <w:t xml:space="preserve"> ambienti degli</w:t>
      </w:r>
      <w:r w:rsidR="00AA09B4" w:rsidRPr="00484FA4">
        <w:t xml:space="preserve"> operai</w:t>
      </w:r>
      <w:r w:rsidR="00F571A6" w:rsidRPr="00484FA4">
        <w:t xml:space="preserve"> dell’industria petrolifera</w:t>
      </w:r>
      <w:r w:rsidR="00B86033" w:rsidRPr="00484FA4">
        <w:t xml:space="preserve">. </w:t>
      </w:r>
    </w:p>
    <w:p w:rsidR="00E311B9" w:rsidRDefault="00E311B9" w:rsidP="00994A5A">
      <w:pPr>
        <w:pStyle w:val="NormaleWeb"/>
        <w:spacing w:before="0" w:beforeAutospacing="0" w:after="0" w:afterAutospacing="0" w:line="360" w:lineRule="auto"/>
        <w:ind w:left="851" w:right="849" w:firstLine="283"/>
        <w:jc w:val="both"/>
      </w:pPr>
    </w:p>
    <w:p w:rsidR="00F571A6" w:rsidRPr="00484FA4" w:rsidRDefault="00E311B9" w:rsidP="00F7103A">
      <w:pPr>
        <w:pStyle w:val="NormaleWeb"/>
        <w:spacing w:before="0" w:beforeAutospacing="0" w:after="0" w:afterAutospacing="0" w:line="360" w:lineRule="auto"/>
        <w:ind w:left="851" w:right="849" w:firstLine="283"/>
        <w:jc w:val="both"/>
      </w:pPr>
      <w:r>
        <w:t xml:space="preserve">2 . </w:t>
      </w:r>
      <w:r w:rsidR="00B86033" w:rsidRPr="00484FA4">
        <w:t xml:space="preserve">Nel 1964 il re </w:t>
      </w:r>
      <w:proofErr w:type="spellStart"/>
      <w:r w:rsidR="00B86033" w:rsidRPr="00484FA4">
        <w:t>Saud</w:t>
      </w:r>
      <w:proofErr w:type="spellEnd"/>
      <w:r w:rsidR="00B86033" w:rsidRPr="00484FA4">
        <w:t xml:space="preserve"> fu dichiarato inabile</w:t>
      </w:r>
      <w:r w:rsidR="00F571A6" w:rsidRPr="00484FA4">
        <w:t>,</w:t>
      </w:r>
      <w:r w:rsidR="00B86033" w:rsidRPr="00484FA4">
        <w:t xml:space="preserve"> per ragioni di salute</w:t>
      </w:r>
      <w:r w:rsidR="00F571A6" w:rsidRPr="00484FA4">
        <w:t>,</w:t>
      </w:r>
      <w:r w:rsidR="00B86033" w:rsidRPr="00484FA4">
        <w:t xml:space="preserve"> a curare gli affari dello stato</w:t>
      </w:r>
      <w:r w:rsidR="00F571A6" w:rsidRPr="00484FA4">
        <w:t>,</w:t>
      </w:r>
      <w:r w:rsidR="00B86033" w:rsidRPr="00484FA4">
        <w:t xml:space="preserve"> e i poteri reali</w:t>
      </w:r>
      <w:r w:rsidR="008504F1" w:rsidRPr="00484FA4">
        <w:t xml:space="preserve"> furono affidati al primo minis</w:t>
      </w:r>
      <w:r w:rsidR="00F571A6" w:rsidRPr="00484FA4">
        <w:t xml:space="preserve">tro, principe </w:t>
      </w:r>
      <w:proofErr w:type="spellStart"/>
      <w:r w:rsidR="00F571A6" w:rsidRPr="00484FA4">
        <w:t>Faysal</w:t>
      </w:r>
      <w:proofErr w:type="spellEnd"/>
      <w:r w:rsidR="00F571A6" w:rsidRPr="00484FA4">
        <w:t xml:space="preserve"> come viceré</w:t>
      </w:r>
      <w:r w:rsidR="008504F1" w:rsidRPr="00484FA4">
        <w:t xml:space="preserve">. Nel novembre successivo </w:t>
      </w:r>
      <w:proofErr w:type="spellStart"/>
      <w:r w:rsidR="008504F1" w:rsidRPr="00484FA4">
        <w:t>Saud</w:t>
      </w:r>
      <w:proofErr w:type="spellEnd"/>
      <w:r w:rsidR="008504F1" w:rsidRPr="00484FA4">
        <w:t xml:space="preserve"> abdicò e </w:t>
      </w:r>
      <w:proofErr w:type="spellStart"/>
      <w:r w:rsidR="008504F1" w:rsidRPr="00484FA4">
        <w:t>Faysal</w:t>
      </w:r>
      <w:proofErr w:type="spellEnd"/>
      <w:r w:rsidR="008504F1" w:rsidRPr="00484FA4">
        <w:t xml:space="preserve"> fu riconosciuto re. </w:t>
      </w:r>
    </w:p>
    <w:p w:rsidR="00A36AF8" w:rsidRPr="00484FA4" w:rsidRDefault="00A36AF8" w:rsidP="00455A3F">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r w:rsidRPr="00484FA4">
        <w:rPr>
          <w:rFonts w:ascii="Times New Roman" w:hAnsi="Times New Roman" w:cs="Times New Roman"/>
          <w:sz w:val="24"/>
          <w:szCs w:val="24"/>
        </w:rPr>
        <w:t xml:space="preserve">Attuale presidente dell’Arabia saudita è </w:t>
      </w:r>
      <w:r w:rsidR="00F7103A">
        <w:rPr>
          <w:rFonts w:ascii="Times New Roman" w:hAnsi="Times New Roman" w:cs="Times New Roman"/>
          <w:b/>
          <w:sz w:val="24"/>
          <w:szCs w:val="24"/>
        </w:rPr>
        <w:t>Salman bi</w:t>
      </w:r>
      <w:r w:rsidRPr="00484FA4">
        <w:rPr>
          <w:rFonts w:ascii="Times New Roman" w:hAnsi="Times New Roman" w:cs="Times New Roman"/>
          <w:b/>
          <w:sz w:val="24"/>
          <w:szCs w:val="24"/>
        </w:rPr>
        <w:t xml:space="preserve">n </w:t>
      </w:r>
      <w:proofErr w:type="spellStart"/>
      <w:r w:rsidRPr="00484FA4">
        <w:rPr>
          <w:rFonts w:ascii="Times New Roman" w:hAnsi="Times New Roman" w:cs="Times New Roman"/>
          <w:b/>
          <w:sz w:val="24"/>
          <w:szCs w:val="24"/>
        </w:rPr>
        <w:t>Abd</w:t>
      </w:r>
      <w:proofErr w:type="spellEnd"/>
      <w:r w:rsidRPr="00484FA4">
        <w:rPr>
          <w:rFonts w:ascii="Times New Roman" w:hAnsi="Times New Roman" w:cs="Times New Roman"/>
          <w:b/>
          <w:sz w:val="24"/>
          <w:szCs w:val="24"/>
        </w:rPr>
        <w:t xml:space="preserve"> al Aziz </w:t>
      </w:r>
      <w:r w:rsidRPr="00484FA4">
        <w:rPr>
          <w:rFonts w:ascii="Times New Roman" w:eastAsia="Times New Roman" w:hAnsi="Times New Roman" w:cs="Times New Roman"/>
          <w:sz w:val="24"/>
          <w:szCs w:val="24"/>
          <w:lang w:eastAsia="it-IT"/>
        </w:rPr>
        <w:t>Nasce il 31 dicembre </w:t>
      </w:r>
      <w:hyperlink r:id="rId4" w:tooltip="1935" w:history="1">
        <w:r w:rsidRPr="00484FA4">
          <w:rPr>
            <w:rStyle w:val="Collegamentoipertestuale"/>
            <w:rFonts w:ascii="Times New Roman" w:eastAsia="Times New Roman" w:hAnsi="Times New Roman" w:cs="Times New Roman"/>
            <w:color w:val="auto"/>
            <w:sz w:val="24"/>
            <w:szCs w:val="24"/>
            <w:lang w:eastAsia="it-IT"/>
          </w:rPr>
          <w:t>1935</w:t>
        </w:r>
      </w:hyperlink>
      <w:r w:rsidRPr="00484FA4">
        <w:rPr>
          <w:rFonts w:ascii="Times New Roman" w:eastAsia="Times New Roman" w:hAnsi="Times New Roman" w:cs="Times New Roman"/>
          <w:sz w:val="24"/>
          <w:szCs w:val="24"/>
          <w:lang w:eastAsia="it-IT"/>
        </w:rPr>
        <w:t xml:space="preserve">, venticinquesimo figlio di re </w:t>
      </w:r>
      <w:proofErr w:type="spellStart"/>
      <w:r w:rsidRPr="00484FA4">
        <w:rPr>
          <w:rFonts w:ascii="Times New Roman" w:eastAsia="Times New Roman" w:hAnsi="Times New Roman" w:cs="Times New Roman"/>
          <w:sz w:val="24"/>
          <w:szCs w:val="24"/>
          <w:lang w:eastAsia="it-IT"/>
        </w:rPr>
        <w:t>ʿAbd</w:t>
      </w:r>
      <w:proofErr w:type="spellEnd"/>
      <w:r w:rsidRPr="00484FA4">
        <w:rPr>
          <w:rFonts w:ascii="Times New Roman" w:eastAsia="Times New Roman" w:hAnsi="Times New Roman" w:cs="Times New Roman"/>
          <w:sz w:val="24"/>
          <w:szCs w:val="24"/>
          <w:lang w:eastAsia="it-IT"/>
        </w:rPr>
        <w:t xml:space="preserve"> al-</w:t>
      </w:r>
      <w:proofErr w:type="spellStart"/>
      <w:r w:rsidRPr="00484FA4">
        <w:rPr>
          <w:rFonts w:ascii="Times New Roman" w:eastAsia="Times New Roman" w:hAnsi="Times New Roman" w:cs="Times New Roman"/>
          <w:sz w:val="24"/>
          <w:szCs w:val="24"/>
          <w:lang w:eastAsia="it-IT"/>
        </w:rPr>
        <w:t>ʿAzīz</w:t>
      </w:r>
      <w:proofErr w:type="spellEnd"/>
      <w:r w:rsidRPr="00484FA4">
        <w:rPr>
          <w:rFonts w:ascii="Times New Roman" w:eastAsia="Times New Roman" w:hAnsi="Times New Roman" w:cs="Times New Roman"/>
          <w:sz w:val="24"/>
          <w:szCs w:val="24"/>
          <w:lang w:eastAsia="it-IT"/>
        </w:rPr>
        <w:t xml:space="preserve"> e di </w:t>
      </w:r>
      <w:proofErr w:type="spellStart"/>
      <w:r w:rsidRPr="00484FA4">
        <w:rPr>
          <w:rFonts w:ascii="Times New Roman" w:eastAsia="Times New Roman" w:hAnsi="Times New Roman" w:cs="Times New Roman"/>
          <w:sz w:val="24"/>
          <w:szCs w:val="24"/>
          <w:lang w:eastAsia="it-IT"/>
        </w:rPr>
        <w:t>Ḥaṣṣa</w:t>
      </w:r>
      <w:proofErr w:type="spellEnd"/>
      <w:r w:rsidRPr="00484FA4">
        <w:rPr>
          <w:rFonts w:ascii="Times New Roman" w:eastAsia="Times New Roman" w:hAnsi="Times New Roman" w:cs="Times New Roman"/>
          <w:sz w:val="24"/>
          <w:szCs w:val="24"/>
          <w:lang w:eastAsia="it-IT"/>
        </w:rPr>
        <w:t xml:space="preserve"> </w:t>
      </w:r>
      <w:proofErr w:type="spellStart"/>
      <w:r w:rsidRPr="00484FA4">
        <w:rPr>
          <w:rFonts w:ascii="Times New Roman" w:eastAsia="Times New Roman" w:hAnsi="Times New Roman" w:cs="Times New Roman"/>
          <w:sz w:val="24"/>
          <w:szCs w:val="24"/>
          <w:lang w:eastAsia="it-IT"/>
        </w:rPr>
        <w:t>Āl</w:t>
      </w:r>
      <w:proofErr w:type="spellEnd"/>
      <w:r w:rsidRPr="00484FA4">
        <w:rPr>
          <w:rFonts w:ascii="Times New Roman" w:eastAsia="Times New Roman" w:hAnsi="Times New Roman" w:cs="Times New Roman"/>
          <w:sz w:val="24"/>
          <w:szCs w:val="24"/>
          <w:lang w:eastAsia="it-IT"/>
        </w:rPr>
        <w:t xml:space="preserve"> </w:t>
      </w:r>
      <w:proofErr w:type="spellStart"/>
      <w:proofErr w:type="gramStart"/>
      <w:r w:rsidRPr="00484FA4">
        <w:rPr>
          <w:rFonts w:ascii="Times New Roman" w:eastAsia="Times New Roman" w:hAnsi="Times New Roman" w:cs="Times New Roman"/>
          <w:sz w:val="24"/>
          <w:szCs w:val="24"/>
          <w:lang w:eastAsia="it-IT"/>
        </w:rPr>
        <w:t>Sudayrī</w:t>
      </w:r>
      <w:proofErr w:type="spellEnd"/>
      <w:r w:rsidRPr="00484FA4">
        <w:rPr>
          <w:rFonts w:ascii="Times New Roman" w:eastAsia="Times New Roman" w:hAnsi="Times New Roman" w:cs="Times New Roman"/>
          <w:sz w:val="24"/>
          <w:szCs w:val="24"/>
          <w:lang w:eastAsia="it-IT"/>
        </w:rPr>
        <w:t>  </w:t>
      </w:r>
      <w:proofErr w:type="spellStart"/>
      <w:r w:rsidRPr="00484FA4">
        <w:rPr>
          <w:rFonts w:ascii="Times New Roman" w:eastAsia="Times New Roman" w:hAnsi="Times New Roman" w:cs="Times New Roman"/>
          <w:sz w:val="24"/>
          <w:szCs w:val="24"/>
          <w:lang w:eastAsia="it-IT"/>
        </w:rPr>
        <w:t>Salmān</w:t>
      </w:r>
      <w:proofErr w:type="spellEnd"/>
      <w:proofErr w:type="gramEnd"/>
      <w:r w:rsidRPr="00484FA4">
        <w:rPr>
          <w:rFonts w:ascii="Times New Roman" w:eastAsia="Times New Roman" w:hAnsi="Times New Roman" w:cs="Times New Roman"/>
          <w:sz w:val="24"/>
          <w:szCs w:val="24"/>
          <w:lang w:eastAsia="it-IT"/>
        </w:rPr>
        <w:t xml:space="preserve"> ha ricevuto l'istruzione primaria nella scuola dei principi di </w:t>
      </w:r>
      <w:proofErr w:type="spellStart"/>
      <w:r w:rsidRPr="00484FA4">
        <w:rPr>
          <w:rFonts w:ascii="Times New Roman" w:eastAsia="Times New Roman" w:hAnsi="Times New Roman" w:cs="Times New Roman"/>
          <w:sz w:val="24"/>
          <w:szCs w:val="24"/>
          <w:lang w:eastAsia="it-IT"/>
        </w:rPr>
        <w:t>Riyāḍ</w:t>
      </w:r>
      <w:proofErr w:type="spellEnd"/>
      <w:r w:rsidRPr="00484FA4">
        <w:rPr>
          <w:rFonts w:ascii="Times New Roman" w:eastAsia="Times New Roman" w:hAnsi="Times New Roman" w:cs="Times New Roman"/>
          <w:sz w:val="24"/>
          <w:szCs w:val="24"/>
          <w:lang w:eastAsia="it-IT"/>
        </w:rPr>
        <w:t>, istituzione fondata dal padre per istruire i suoi figli. Ha studiato religione e scienza moderna. ]</w:t>
      </w:r>
    </w:p>
    <w:p w:rsidR="00A36AF8" w:rsidRPr="00484FA4" w:rsidRDefault="00A36AF8"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r w:rsidRPr="00484FA4">
        <w:rPr>
          <w:rFonts w:ascii="Times New Roman" w:eastAsia="Times New Roman" w:hAnsi="Times New Roman" w:cs="Times New Roman"/>
          <w:sz w:val="24"/>
          <w:szCs w:val="24"/>
          <w:lang w:eastAsia="it-IT"/>
        </w:rPr>
        <w:t>La prima esperienza di governo risale agli </w:t>
      </w:r>
      <w:hyperlink r:id="rId5" w:tooltip="Anni '50" w:history="1">
        <w:r w:rsidRPr="00484FA4">
          <w:rPr>
            <w:rStyle w:val="Collegamentoipertestuale"/>
            <w:rFonts w:ascii="Times New Roman" w:eastAsia="Times New Roman" w:hAnsi="Times New Roman" w:cs="Times New Roman"/>
            <w:color w:val="auto"/>
            <w:sz w:val="24"/>
            <w:szCs w:val="24"/>
            <w:lang w:eastAsia="it-IT"/>
          </w:rPr>
          <w:t>anni '50</w:t>
        </w:r>
      </w:hyperlink>
      <w:r w:rsidRPr="00484FA4">
        <w:rPr>
          <w:rFonts w:ascii="Times New Roman" w:eastAsia="Times New Roman" w:hAnsi="Times New Roman" w:cs="Times New Roman"/>
          <w:sz w:val="24"/>
          <w:szCs w:val="24"/>
          <w:lang w:eastAsia="it-IT"/>
        </w:rPr>
        <w:t xml:space="preserve">. Il re </w:t>
      </w:r>
      <w:proofErr w:type="spellStart"/>
      <w:r w:rsidRPr="00484FA4">
        <w:rPr>
          <w:rFonts w:ascii="Times New Roman" w:eastAsia="Times New Roman" w:hAnsi="Times New Roman" w:cs="Times New Roman"/>
          <w:sz w:val="24"/>
          <w:szCs w:val="24"/>
          <w:lang w:eastAsia="it-IT"/>
        </w:rPr>
        <w:t>ʿAbd</w:t>
      </w:r>
      <w:proofErr w:type="spellEnd"/>
      <w:r w:rsidRPr="00484FA4">
        <w:rPr>
          <w:rFonts w:ascii="Times New Roman" w:eastAsia="Times New Roman" w:hAnsi="Times New Roman" w:cs="Times New Roman"/>
          <w:sz w:val="24"/>
          <w:szCs w:val="24"/>
          <w:lang w:eastAsia="it-IT"/>
        </w:rPr>
        <w:t xml:space="preserve"> al-</w:t>
      </w:r>
      <w:proofErr w:type="spellStart"/>
      <w:r w:rsidRPr="00484FA4">
        <w:rPr>
          <w:rFonts w:ascii="Times New Roman" w:eastAsia="Times New Roman" w:hAnsi="Times New Roman" w:cs="Times New Roman"/>
          <w:sz w:val="24"/>
          <w:szCs w:val="24"/>
          <w:lang w:eastAsia="it-IT"/>
        </w:rPr>
        <w:t>ʿAzīz</w:t>
      </w:r>
      <w:proofErr w:type="spellEnd"/>
      <w:r w:rsidRPr="00484FA4">
        <w:rPr>
          <w:rFonts w:ascii="Times New Roman" w:eastAsia="Times New Roman" w:hAnsi="Times New Roman" w:cs="Times New Roman"/>
          <w:sz w:val="24"/>
          <w:szCs w:val="24"/>
          <w:lang w:eastAsia="it-IT"/>
        </w:rPr>
        <w:t xml:space="preserve"> lo nomina il 17 marzo 1954 suo rappresentante, emiro e sindaco di Riyad, a soli diciannove anni. Il 4 febbraio </w:t>
      </w:r>
      <w:hyperlink r:id="rId6" w:tooltip="1963" w:history="1">
        <w:r w:rsidRPr="00484FA4">
          <w:rPr>
            <w:rStyle w:val="Collegamentoipertestuale"/>
            <w:rFonts w:ascii="Times New Roman" w:eastAsia="Times New Roman" w:hAnsi="Times New Roman" w:cs="Times New Roman"/>
            <w:color w:val="auto"/>
            <w:sz w:val="24"/>
            <w:szCs w:val="24"/>
            <w:lang w:eastAsia="it-IT"/>
          </w:rPr>
          <w:t>1963</w:t>
        </w:r>
      </w:hyperlink>
      <w:r w:rsidRPr="00484FA4">
        <w:rPr>
          <w:rFonts w:ascii="Times New Roman" w:eastAsia="Times New Roman" w:hAnsi="Times New Roman" w:cs="Times New Roman"/>
          <w:sz w:val="24"/>
          <w:szCs w:val="24"/>
          <w:lang w:eastAsia="it-IT"/>
        </w:rPr>
        <w:t> fu nominato governatore della </w:t>
      </w:r>
      <w:hyperlink r:id="rId7" w:tooltip="Provincia di Riyad" w:history="1">
        <w:r w:rsidRPr="00484FA4">
          <w:rPr>
            <w:rStyle w:val="Collegamentoipertestuale"/>
            <w:rFonts w:ascii="Times New Roman" w:eastAsia="Times New Roman" w:hAnsi="Times New Roman" w:cs="Times New Roman"/>
            <w:color w:val="auto"/>
            <w:sz w:val="24"/>
            <w:szCs w:val="24"/>
            <w:lang w:eastAsia="it-IT"/>
          </w:rPr>
          <w:t xml:space="preserve">provincia di </w:t>
        </w:r>
        <w:proofErr w:type="spellStart"/>
        <w:r w:rsidRPr="00484FA4">
          <w:rPr>
            <w:rStyle w:val="Collegamentoipertestuale"/>
            <w:rFonts w:ascii="Times New Roman" w:eastAsia="Times New Roman" w:hAnsi="Times New Roman" w:cs="Times New Roman"/>
            <w:color w:val="auto"/>
            <w:sz w:val="24"/>
            <w:szCs w:val="24"/>
            <w:lang w:eastAsia="it-IT"/>
          </w:rPr>
          <w:t>Riyad</w:t>
        </w:r>
      </w:hyperlink>
      <w:r w:rsidRPr="00484FA4">
        <w:rPr>
          <w:rFonts w:ascii="Times New Roman" w:eastAsia="Times New Roman" w:hAnsi="Times New Roman" w:cs="Times New Roman"/>
          <w:sz w:val="24"/>
          <w:szCs w:val="24"/>
          <w:lang w:eastAsia="it-IT"/>
        </w:rPr>
        <w:t>il</w:t>
      </w:r>
      <w:proofErr w:type="spellEnd"/>
      <w:r w:rsidRPr="00484FA4">
        <w:rPr>
          <w:rFonts w:ascii="Times New Roman" w:eastAsia="Times New Roman" w:hAnsi="Times New Roman" w:cs="Times New Roman"/>
          <w:sz w:val="24"/>
          <w:szCs w:val="24"/>
          <w:lang w:eastAsia="it-IT"/>
        </w:rPr>
        <w:t xml:space="preserve"> </w:t>
      </w:r>
      <w:r w:rsidR="004819CE">
        <w:rPr>
          <w:rFonts w:ascii="Times New Roman" w:eastAsia="Times New Roman" w:hAnsi="Times New Roman" w:cs="Times New Roman"/>
          <w:sz w:val="24"/>
          <w:szCs w:val="24"/>
          <w:lang w:eastAsia="it-IT"/>
        </w:rPr>
        <w:t xml:space="preserve">il </w:t>
      </w:r>
      <w:r w:rsidRPr="00484FA4">
        <w:rPr>
          <w:rFonts w:ascii="Times New Roman" w:eastAsia="Times New Roman" w:hAnsi="Times New Roman" w:cs="Times New Roman"/>
          <w:sz w:val="24"/>
          <w:szCs w:val="24"/>
          <w:lang w:eastAsia="it-IT"/>
        </w:rPr>
        <w:t xml:space="preserve">suo mandato durò per ben 48 anni: dal 1963 al 2011, contribuendo allo sviluppo della capitale da città di medie </w:t>
      </w:r>
      <w:r w:rsidRPr="00484FA4">
        <w:rPr>
          <w:rFonts w:ascii="Times New Roman" w:eastAsia="Times New Roman" w:hAnsi="Times New Roman" w:cs="Times New Roman"/>
          <w:sz w:val="24"/>
          <w:szCs w:val="24"/>
          <w:lang w:eastAsia="it-IT"/>
        </w:rPr>
        <w:lastRenderedPageBreak/>
        <w:t>dimensioni a grande metropoli urbana. Ha attirato sia turismo</w:t>
      </w:r>
      <w:r w:rsidR="00F7103A">
        <w:rPr>
          <w:rFonts w:ascii="Times New Roman" w:eastAsia="Times New Roman" w:hAnsi="Times New Roman" w:cs="Times New Roman"/>
          <w:sz w:val="24"/>
          <w:szCs w:val="24"/>
          <w:lang w:eastAsia="it-IT"/>
        </w:rPr>
        <w:t>,</w:t>
      </w:r>
      <w:r w:rsidRPr="00484FA4">
        <w:rPr>
          <w:rFonts w:ascii="Times New Roman" w:eastAsia="Times New Roman" w:hAnsi="Times New Roman" w:cs="Times New Roman"/>
          <w:sz w:val="24"/>
          <w:szCs w:val="24"/>
          <w:lang w:eastAsia="it-IT"/>
        </w:rPr>
        <w:t xml:space="preserve"> sia progetti di investimento esteri e favorì inoltre le relazioni geopolitiche ed economiche con l'Occidente. </w:t>
      </w:r>
    </w:p>
    <w:p w:rsidR="00A36AF8" w:rsidRPr="00484FA4" w:rsidRDefault="00A36AF8"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r w:rsidRPr="00484FA4">
        <w:rPr>
          <w:rFonts w:ascii="Times New Roman" w:eastAsia="Times New Roman" w:hAnsi="Times New Roman" w:cs="Times New Roman"/>
          <w:sz w:val="24"/>
          <w:szCs w:val="24"/>
          <w:lang w:eastAsia="it-IT"/>
        </w:rPr>
        <w:t>Tra i suoi collaboratori vantava giovani tecnocrati qualificati e reclutati presso l'</w:t>
      </w:r>
      <w:hyperlink r:id="rId8" w:tooltip="Università Re Sa'ud" w:history="1">
        <w:r w:rsidRPr="00484FA4">
          <w:rPr>
            <w:rStyle w:val="Collegamentoipertestuale"/>
            <w:rFonts w:ascii="Times New Roman" w:eastAsia="Times New Roman" w:hAnsi="Times New Roman" w:cs="Times New Roman"/>
            <w:color w:val="auto"/>
            <w:sz w:val="24"/>
            <w:szCs w:val="24"/>
            <w:lang w:eastAsia="it-IT"/>
          </w:rPr>
          <w:t xml:space="preserve">Università Re </w:t>
        </w:r>
        <w:proofErr w:type="spellStart"/>
        <w:r w:rsidRPr="00484FA4">
          <w:rPr>
            <w:rStyle w:val="Collegamentoipertestuale"/>
            <w:rFonts w:ascii="Times New Roman" w:eastAsia="Times New Roman" w:hAnsi="Times New Roman" w:cs="Times New Roman"/>
            <w:color w:val="auto"/>
            <w:sz w:val="24"/>
            <w:szCs w:val="24"/>
            <w:lang w:eastAsia="it-IT"/>
          </w:rPr>
          <w:t>Sa'ud</w:t>
        </w:r>
        <w:proofErr w:type="spellEnd"/>
      </w:hyperlink>
      <w:r w:rsidRPr="00484FA4">
        <w:rPr>
          <w:rFonts w:ascii="Times New Roman" w:eastAsia="Times New Roman" w:hAnsi="Times New Roman" w:cs="Times New Roman"/>
          <w:sz w:val="24"/>
          <w:szCs w:val="24"/>
          <w:lang w:eastAsia="it-IT"/>
        </w:rPr>
        <w:t>. Nel gennaio </w:t>
      </w:r>
      <w:hyperlink r:id="rId9" w:tooltip="2011" w:history="1">
        <w:r w:rsidRPr="00484FA4">
          <w:rPr>
            <w:rStyle w:val="Collegamentoipertestuale"/>
            <w:rFonts w:ascii="Times New Roman" w:eastAsia="Times New Roman" w:hAnsi="Times New Roman" w:cs="Times New Roman"/>
            <w:color w:val="auto"/>
            <w:sz w:val="24"/>
            <w:szCs w:val="24"/>
            <w:lang w:eastAsia="it-IT"/>
          </w:rPr>
          <w:t>2011</w:t>
        </w:r>
      </w:hyperlink>
      <w:r w:rsidRPr="00484FA4">
        <w:rPr>
          <w:rFonts w:ascii="Times New Roman" w:eastAsia="Times New Roman" w:hAnsi="Times New Roman" w:cs="Times New Roman"/>
          <w:sz w:val="24"/>
          <w:szCs w:val="24"/>
          <w:lang w:eastAsia="it-IT"/>
        </w:rPr>
        <w:t>, ordinò un'azione contro i mendicanti di Riyad "</w:t>
      </w:r>
      <w:r w:rsidRPr="00484FA4">
        <w:rPr>
          <w:rFonts w:ascii="Times New Roman" w:eastAsia="Times New Roman" w:hAnsi="Times New Roman" w:cs="Times New Roman"/>
          <w:i/>
          <w:iCs/>
          <w:sz w:val="24"/>
          <w:szCs w:val="24"/>
          <w:lang w:eastAsia="it-IT"/>
        </w:rPr>
        <w:t>che cercano di approfittare della generosità della gente</w:t>
      </w:r>
      <w:r w:rsidRPr="00484FA4">
        <w:rPr>
          <w:rFonts w:ascii="Times New Roman" w:eastAsia="Times New Roman" w:hAnsi="Times New Roman" w:cs="Times New Roman"/>
          <w:sz w:val="24"/>
          <w:szCs w:val="24"/>
          <w:lang w:eastAsia="it-IT"/>
        </w:rPr>
        <w:t>": tutti i mendicanti stranieri furono deportati, mentre quelli sauditi vennero costretti a seguire un programma di riabilitazione organizzato dal ministero degli affari sociali.</w:t>
      </w:r>
    </w:p>
    <w:p w:rsidR="00E311B9" w:rsidRDefault="00E311B9"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p>
    <w:p w:rsidR="00927D67" w:rsidRDefault="00E311B9"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3 . </w:t>
      </w:r>
      <w:r w:rsidR="00A36AF8" w:rsidRPr="00484FA4">
        <w:rPr>
          <w:rFonts w:ascii="Times New Roman" w:eastAsia="Times New Roman" w:hAnsi="Times New Roman" w:cs="Times New Roman"/>
          <w:sz w:val="24"/>
          <w:szCs w:val="24"/>
          <w:lang w:eastAsia="it-IT"/>
        </w:rPr>
        <w:t>Il 18 giugno </w:t>
      </w:r>
      <w:hyperlink r:id="rId10" w:tooltip="2012" w:history="1">
        <w:r w:rsidR="00A36AF8" w:rsidRPr="00484FA4">
          <w:rPr>
            <w:rStyle w:val="Collegamentoipertestuale"/>
            <w:rFonts w:ascii="Times New Roman" w:eastAsia="Times New Roman" w:hAnsi="Times New Roman" w:cs="Times New Roman"/>
            <w:color w:val="auto"/>
            <w:sz w:val="24"/>
            <w:szCs w:val="24"/>
            <w:lang w:eastAsia="it-IT"/>
          </w:rPr>
          <w:t>2012</w:t>
        </w:r>
      </w:hyperlink>
      <w:r w:rsidR="00A36AF8" w:rsidRPr="00484FA4">
        <w:rPr>
          <w:rFonts w:ascii="Times New Roman" w:eastAsia="Times New Roman" w:hAnsi="Times New Roman" w:cs="Times New Roman"/>
          <w:sz w:val="24"/>
          <w:szCs w:val="24"/>
          <w:lang w:eastAsia="it-IT"/>
        </w:rPr>
        <w:t> viene nominato principe ereditario dell'Arabia Saudita, poco dopo la morte del fratello </w:t>
      </w:r>
      <w:proofErr w:type="spellStart"/>
      <w:r w:rsidR="00A36AF8" w:rsidRPr="00484FA4">
        <w:rPr>
          <w:rFonts w:ascii="Times New Roman" w:eastAsia="Times New Roman" w:hAnsi="Times New Roman" w:cs="Times New Roman"/>
          <w:sz w:val="24"/>
          <w:szCs w:val="24"/>
          <w:lang w:eastAsia="it-IT"/>
        </w:rPr>
        <w:fldChar w:fldCharType="begin"/>
      </w:r>
      <w:r w:rsidR="00A36AF8" w:rsidRPr="00484FA4">
        <w:rPr>
          <w:rFonts w:ascii="Times New Roman" w:eastAsia="Times New Roman" w:hAnsi="Times New Roman" w:cs="Times New Roman"/>
          <w:sz w:val="24"/>
          <w:szCs w:val="24"/>
          <w:lang w:eastAsia="it-IT"/>
        </w:rPr>
        <w:instrText xml:space="preserve"> HYPERLINK "https://it.wikipedia.org/wiki/N%C4%81yef_bin_%CA%BFAbd_al-%CA%BFAz%C4%ABz_%C4%80l_Sa%CA%BF%C5%ABd" \o "Nāyef bin ʿAbd al-ʿAzīz Āl Saʿūd" </w:instrText>
      </w:r>
      <w:r w:rsidR="00A36AF8" w:rsidRPr="00484FA4">
        <w:rPr>
          <w:rFonts w:ascii="Times New Roman" w:eastAsia="Times New Roman" w:hAnsi="Times New Roman" w:cs="Times New Roman"/>
          <w:sz w:val="24"/>
          <w:szCs w:val="24"/>
          <w:lang w:eastAsia="it-IT"/>
        </w:rPr>
        <w:fldChar w:fldCharType="separate"/>
      </w:r>
      <w:r w:rsidR="00A36AF8" w:rsidRPr="00484FA4">
        <w:rPr>
          <w:rStyle w:val="Collegamentoipertestuale"/>
          <w:rFonts w:ascii="Times New Roman" w:eastAsia="Times New Roman" w:hAnsi="Times New Roman" w:cs="Times New Roman"/>
          <w:color w:val="auto"/>
          <w:sz w:val="24"/>
          <w:szCs w:val="24"/>
          <w:lang w:eastAsia="it-IT"/>
        </w:rPr>
        <w:t>Nāyef</w:t>
      </w:r>
      <w:proofErr w:type="spellEnd"/>
      <w:r w:rsidR="00A36AF8" w:rsidRPr="00484FA4">
        <w:rPr>
          <w:rFonts w:ascii="Times New Roman" w:eastAsia="Times New Roman" w:hAnsi="Times New Roman" w:cs="Times New Roman"/>
          <w:sz w:val="24"/>
          <w:szCs w:val="24"/>
          <w:lang w:eastAsia="it-IT"/>
        </w:rPr>
        <w:fldChar w:fldCharType="end"/>
      </w:r>
      <w:r w:rsidR="00A36AF8" w:rsidRPr="00484FA4">
        <w:rPr>
          <w:rFonts w:ascii="Times New Roman" w:eastAsia="Times New Roman" w:hAnsi="Times New Roman" w:cs="Times New Roman"/>
          <w:sz w:val="24"/>
          <w:szCs w:val="24"/>
          <w:lang w:eastAsia="it-IT"/>
        </w:rPr>
        <w:t xml:space="preserve">, inoltre è stato nominato anche vice primo ministro. La sua nomina è stata vista come un segnale di continuità delle caute riforme intraprese dal re </w:t>
      </w:r>
      <w:proofErr w:type="spellStart"/>
      <w:r w:rsidR="00A36AF8" w:rsidRPr="00484FA4">
        <w:rPr>
          <w:rFonts w:ascii="Times New Roman" w:eastAsia="Times New Roman" w:hAnsi="Times New Roman" w:cs="Times New Roman"/>
          <w:sz w:val="24"/>
          <w:szCs w:val="24"/>
          <w:lang w:eastAsia="it-IT"/>
        </w:rPr>
        <w:t>ʿAbd</w:t>
      </w:r>
      <w:proofErr w:type="spellEnd"/>
      <w:r w:rsidR="00A36AF8" w:rsidRPr="00484FA4">
        <w:rPr>
          <w:rFonts w:ascii="Times New Roman" w:eastAsia="Times New Roman" w:hAnsi="Times New Roman" w:cs="Times New Roman"/>
          <w:sz w:val="24"/>
          <w:szCs w:val="24"/>
          <w:lang w:eastAsia="it-IT"/>
        </w:rPr>
        <w:t xml:space="preserve"> </w:t>
      </w:r>
      <w:proofErr w:type="spellStart"/>
      <w:r w:rsidR="00A36AF8" w:rsidRPr="00484FA4">
        <w:rPr>
          <w:rFonts w:ascii="Times New Roman" w:eastAsia="Times New Roman" w:hAnsi="Times New Roman" w:cs="Times New Roman"/>
          <w:sz w:val="24"/>
          <w:szCs w:val="24"/>
          <w:lang w:eastAsia="it-IT"/>
        </w:rPr>
        <w:t>Allāh</w:t>
      </w:r>
      <w:proofErr w:type="spellEnd"/>
      <w:r w:rsidR="00A36AF8" w:rsidRPr="00484FA4">
        <w:rPr>
          <w:rFonts w:ascii="Times New Roman" w:eastAsia="Times New Roman" w:hAnsi="Times New Roman" w:cs="Times New Roman"/>
          <w:sz w:val="24"/>
          <w:szCs w:val="24"/>
          <w:vertAlign w:val="superscript"/>
          <w:lang w:eastAsia="it-IT"/>
        </w:rPr>
        <w:fldChar w:fldCharType="begin"/>
      </w:r>
      <w:r w:rsidR="00A36AF8" w:rsidRPr="00484FA4">
        <w:rPr>
          <w:rFonts w:ascii="Times New Roman" w:eastAsia="Times New Roman" w:hAnsi="Times New Roman" w:cs="Times New Roman"/>
          <w:sz w:val="24"/>
          <w:szCs w:val="24"/>
          <w:vertAlign w:val="superscript"/>
          <w:lang w:eastAsia="it-IT"/>
        </w:rPr>
        <w:instrText xml:space="preserve"> HYPERLINK "https://it.wikipedia.org/wiki/Salman_dell%27Arabia_Saudita" \l "cite_note-reu1812-18" </w:instrText>
      </w:r>
      <w:r w:rsidR="00A36AF8" w:rsidRPr="00484FA4">
        <w:rPr>
          <w:rFonts w:ascii="Times New Roman" w:eastAsia="Times New Roman" w:hAnsi="Times New Roman" w:cs="Times New Roman"/>
          <w:sz w:val="24"/>
          <w:szCs w:val="24"/>
          <w:vertAlign w:val="superscript"/>
          <w:lang w:eastAsia="it-IT"/>
        </w:rPr>
        <w:fldChar w:fldCharType="separate"/>
      </w:r>
      <w:r w:rsidR="00A36AF8" w:rsidRPr="00484FA4">
        <w:rPr>
          <w:rStyle w:val="Collegamentoipertestuale"/>
          <w:rFonts w:ascii="Times New Roman" w:eastAsia="Times New Roman" w:hAnsi="Times New Roman" w:cs="Times New Roman"/>
          <w:color w:val="auto"/>
          <w:sz w:val="24"/>
          <w:szCs w:val="24"/>
          <w:vertAlign w:val="superscript"/>
          <w:lang w:eastAsia="it-IT"/>
        </w:rPr>
        <w:t>[</w:t>
      </w:r>
      <w:r w:rsidR="00A36AF8" w:rsidRPr="00484FA4">
        <w:rPr>
          <w:rFonts w:ascii="Times New Roman" w:eastAsia="Times New Roman" w:hAnsi="Times New Roman" w:cs="Times New Roman"/>
          <w:sz w:val="24"/>
          <w:szCs w:val="24"/>
          <w:vertAlign w:val="superscript"/>
          <w:lang w:eastAsia="it-IT"/>
        </w:rPr>
        <w:fldChar w:fldCharType="end"/>
      </w:r>
      <w:r w:rsidR="00A36AF8" w:rsidRPr="00484FA4">
        <w:rPr>
          <w:rFonts w:ascii="Times New Roman" w:eastAsia="Times New Roman" w:hAnsi="Times New Roman" w:cs="Times New Roman"/>
          <w:sz w:val="24"/>
          <w:szCs w:val="24"/>
          <w:lang w:eastAsia="it-IT"/>
        </w:rPr>
        <w:t xml:space="preserve">: secondo i riformisti sauditi, a differenza di altri reali sauditi, </w:t>
      </w:r>
    </w:p>
    <w:p w:rsidR="00A36AF8" w:rsidRPr="00484FA4" w:rsidRDefault="00A36AF8"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proofErr w:type="spellStart"/>
      <w:r w:rsidRPr="00484FA4">
        <w:rPr>
          <w:rFonts w:ascii="Times New Roman" w:eastAsia="Times New Roman" w:hAnsi="Times New Roman" w:cs="Times New Roman"/>
          <w:sz w:val="24"/>
          <w:szCs w:val="24"/>
          <w:lang w:eastAsia="it-IT"/>
        </w:rPr>
        <w:t>Salmān</w:t>
      </w:r>
      <w:proofErr w:type="spellEnd"/>
      <w:r w:rsidRPr="00484FA4">
        <w:rPr>
          <w:rFonts w:ascii="Times New Roman" w:eastAsia="Times New Roman" w:hAnsi="Times New Roman" w:cs="Times New Roman"/>
          <w:sz w:val="24"/>
          <w:szCs w:val="24"/>
          <w:lang w:eastAsia="it-IT"/>
        </w:rPr>
        <w:t xml:space="preserve"> possiede un approccio più diplomatico verso i membri dell'opposizione, ma non può essere considerato un vero e proprio riformatore; hanno inoltre sostenuto che, come il re </w:t>
      </w:r>
      <w:proofErr w:type="spellStart"/>
      <w:r w:rsidRPr="00484FA4">
        <w:rPr>
          <w:rFonts w:ascii="Times New Roman" w:eastAsia="Times New Roman" w:hAnsi="Times New Roman" w:cs="Times New Roman"/>
          <w:sz w:val="24"/>
          <w:szCs w:val="24"/>
          <w:lang w:eastAsia="it-IT"/>
        </w:rPr>
        <w:t>ʿAbd</w:t>
      </w:r>
      <w:proofErr w:type="spellEnd"/>
      <w:r w:rsidRPr="00484FA4">
        <w:rPr>
          <w:rFonts w:ascii="Times New Roman" w:eastAsia="Times New Roman" w:hAnsi="Times New Roman" w:cs="Times New Roman"/>
          <w:sz w:val="24"/>
          <w:szCs w:val="24"/>
          <w:lang w:eastAsia="it-IT"/>
        </w:rPr>
        <w:t xml:space="preserve"> </w:t>
      </w:r>
      <w:proofErr w:type="spellStart"/>
      <w:r w:rsidRPr="00484FA4">
        <w:rPr>
          <w:rFonts w:ascii="Times New Roman" w:eastAsia="Times New Roman" w:hAnsi="Times New Roman" w:cs="Times New Roman"/>
          <w:sz w:val="24"/>
          <w:szCs w:val="24"/>
          <w:lang w:eastAsia="it-IT"/>
        </w:rPr>
        <w:t>Allāh</w:t>
      </w:r>
      <w:proofErr w:type="spellEnd"/>
      <w:r w:rsidRPr="00484FA4">
        <w:rPr>
          <w:rFonts w:ascii="Times New Roman" w:eastAsia="Times New Roman" w:hAnsi="Times New Roman" w:cs="Times New Roman"/>
          <w:sz w:val="24"/>
          <w:szCs w:val="24"/>
          <w:lang w:eastAsia="it-IT"/>
        </w:rPr>
        <w:t xml:space="preserve">, anche </w:t>
      </w:r>
      <w:proofErr w:type="spellStart"/>
      <w:r w:rsidRPr="00484FA4">
        <w:rPr>
          <w:rFonts w:ascii="Times New Roman" w:eastAsia="Times New Roman" w:hAnsi="Times New Roman" w:cs="Times New Roman"/>
          <w:sz w:val="24"/>
          <w:szCs w:val="24"/>
          <w:lang w:eastAsia="it-IT"/>
        </w:rPr>
        <w:t>Salmān</w:t>
      </w:r>
      <w:proofErr w:type="spellEnd"/>
      <w:r w:rsidRPr="00484FA4">
        <w:rPr>
          <w:rFonts w:ascii="Times New Roman" w:eastAsia="Times New Roman" w:hAnsi="Times New Roman" w:cs="Times New Roman"/>
          <w:sz w:val="24"/>
          <w:szCs w:val="24"/>
          <w:lang w:eastAsia="it-IT"/>
        </w:rPr>
        <w:t xml:space="preserve"> si è concentrato soprattutto sul miglioramento economico della nazione, piuttosto che su un suo reale cambiamento politico. </w:t>
      </w:r>
    </w:p>
    <w:p w:rsidR="00A36AF8" w:rsidRPr="00484FA4" w:rsidRDefault="00A36AF8"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proofErr w:type="spellStart"/>
      <w:r w:rsidRPr="00484FA4">
        <w:rPr>
          <w:rFonts w:ascii="Times New Roman" w:eastAsia="Times New Roman" w:hAnsi="Times New Roman" w:cs="Times New Roman"/>
          <w:sz w:val="24"/>
          <w:szCs w:val="24"/>
          <w:lang w:eastAsia="it-IT"/>
        </w:rPr>
        <w:t>Salmān</w:t>
      </w:r>
      <w:proofErr w:type="spellEnd"/>
      <w:r w:rsidRPr="00484FA4">
        <w:rPr>
          <w:rFonts w:ascii="Times New Roman" w:eastAsia="Times New Roman" w:hAnsi="Times New Roman" w:cs="Times New Roman"/>
          <w:sz w:val="24"/>
          <w:szCs w:val="24"/>
          <w:lang w:eastAsia="it-IT"/>
        </w:rPr>
        <w:t xml:space="preserve"> succede al fratellastro </w:t>
      </w:r>
      <w:proofErr w:type="spellStart"/>
      <w:r w:rsidRPr="00484FA4">
        <w:rPr>
          <w:rFonts w:ascii="Times New Roman" w:eastAsia="Times New Roman" w:hAnsi="Times New Roman" w:cs="Times New Roman"/>
          <w:sz w:val="24"/>
          <w:szCs w:val="24"/>
          <w:lang w:eastAsia="it-IT"/>
        </w:rPr>
        <w:t>ʿAbd</w:t>
      </w:r>
      <w:proofErr w:type="spellEnd"/>
      <w:r w:rsidRPr="00484FA4">
        <w:rPr>
          <w:rFonts w:ascii="Times New Roman" w:eastAsia="Times New Roman" w:hAnsi="Times New Roman" w:cs="Times New Roman"/>
          <w:sz w:val="24"/>
          <w:szCs w:val="24"/>
          <w:lang w:eastAsia="it-IT"/>
        </w:rPr>
        <w:t xml:space="preserve"> </w:t>
      </w:r>
      <w:proofErr w:type="spellStart"/>
      <w:r w:rsidRPr="00484FA4">
        <w:rPr>
          <w:rFonts w:ascii="Times New Roman" w:eastAsia="Times New Roman" w:hAnsi="Times New Roman" w:cs="Times New Roman"/>
          <w:sz w:val="24"/>
          <w:szCs w:val="24"/>
          <w:lang w:eastAsia="it-IT"/>
        </w:rPr>
        <w:t>Allāh</w:t>
      </w:r>
      <w:proofErr w:type="spellEnd"/>
      <w:r w:rsidRPr="00484FA4">
        <w:rPr>
          <w:rFonts w:ascii="Times New Roman" w:eastAsia="Times New Roman" w:hAnsi="Times New Roman" w:cs="Times New Roman"/>
          <w:sz w:val="24"/>
          <w:szCs w:val="24"/>
          <w:lang w:eastAsia="it-IT"/>
        </w:rPr>
        <w:t xml:space="preserve"> il 23 gennaio </w:t>
      </w:r>
      <w:hyperlink r:id="rId11" w:tooltip="2015" w:history="1">
        <w:r w:rsidRPr="00484FA4">
          <w:rPr>
            <w:rStyle w:val="Collegamentoipertestuale"/>
            <w:rFonts w:ascii="Times New Roman" w:eastAsia="Times New Roman" w:hAnsi="Times New Roman" w:cs="Times New Roman"/>
            <w:color w:val="auto"/>
            <w:sz w:val="24"/>
            <w:szCs w:val="24"/>
            <w:lang w:eastAsia="it-IT"/>
          </w:rPr>
          <w:t>2015</w:t>
        </w:r>
      </w:hyperlink>
      <w:r w:rsidRPr="00484FA4">
        <w:rPr>
          <w:rFonts w:ascii="Times New Roman" w:eastAsia="Times New Roman" w:hAnsi="Times New Roman" w:cs="Times New Roman"/>
          <w:sz w:val="24"/>
          <w:szCs w:val="24"/>
          <w:lang w:eastAsia="it-IT"/>
        </w:rPr>
        <w:t>. Lo stesso giorno ha nominato principe ereditario il fratellastro </w:t>
      </w:r>
      <w:proofErr w:type="spellStart"/>
      <w:r w:rsidRPr="00484FA4">
        <w:rPr>
          <w:rFonts w:ascii="Times New Roman" w:eastAsia="Times New Roman" w:hAnsi="Times New Roman" w:cs="Times New Roman"/>
          <w:sz w:val="24"/>
          <w:szCs w:val="24"/>
          <w:lang w:eastAsia="it-IT"/>
        </w:rPr>
        <w:fldChar w:fldCharType="begin"/>
      </w:r>
      <w:r w:rsidRPr="00484FA4">
        <w:rPr>
          <w:rFonts w:ascii="Times New Roman" w:eastAsia="Times New Roman" w:hAnsi="Times New Roman" w:cs="Times New Roman"/>
          <w:sz w:val="24"/>
          <w:szCs w:val="24"/>
          <w:lang w:eastAsia="it-IT"/>
        </w:rPr>
        <w:instrText xml:space="preserve"> HYPERLINK "https://it.wikipedia.org/wiki/Muqrin_bin_%27Abd_al-%27Aziz_Al_Sa%27ud" \o "Muqrin bin 'Abd al-'Aziz Al Sa'ud" </w:instrText>
      </w:r>
      <w:r w:rsidRPr="00484FA4">
        <w:rPr>
          <w:rFonts w:ascii="Times New Roman" w:eastAsia="Times New Roman" w:hAnsi="Times New Roman" w:cs="Times New Roman"/>
          <w:sz w:val="24"/>
          <w:szCs w:val="24"/>
          <w:lang w:eastAsia="it-IT"/>
        </w:rPr>
        <w:fldChar w:fldCharType="separate"/>
      </w:r>
      <w:r w:rsidRPr="00484FA4">
        <w:rPr>
          <w:rStyle w:val="Collegamentoipertestuale"/>
          <w:rFonts w:ascii="Times New Roman" w:eastAsia="Times New Roman" w:hAnsi="Times New Roman" w:cs="Times New Roman"/>
          <w:color w:val="auto"/>
          <w:sz w:val="24"/>
          <w:szCs w:val="24"/>
          <w:lang w:eastAsia="it-IT"/>
        </w:rPr>
        <w:t>Muqrin</w:t>
      </w:r>
      <w:proofErr w:type="spellEnd"/>
      <w:r w:rsidRPr="00484FA4">
        <w:rPr>
          <w:rFonts w:ascii="Times New Roman" w:eastAsia="Times New Roman" w:hAnsi="Times New Roman" w:cs="Times New Roman"/>
          <w:sz w:val="24"/>
          <w:szCs w:val="24"/>
          <w:lang w:eastAsia="it-IT"/>
        </w:rPr>
        <w:fldChar w:fldCharType="end"/>
      </w:r>
      <w:r w:rsidRPr="00484FA4">
        <w:rPr>
          <w:rFonts w:ascii="Times New Roman" w:eastAsia="Times New Roman" w:hAnsi="Times New Roman" w:cs="Times New Roman"/>
          <w:sz w:val="24"/>
          <w:szCs w:val="24"/>
          <w:lang w:eastAsia="it-IT"/>
        </w:rPr>
        <w:t> e ha provveduto a rimuovere il primo ministro </w:t>
      </w:r>
      <w:r w:rsidRPr="00484FA4">
        <w:rPr>
          <w:rFonts w:ascii="Times New Roman" w:eastAsia="Times New Roman" w:hAnsi="Times New Roman" w:cs="Times New Roman"/>
          <w:i/>
          <w:iCs/>
          <w:sz w:val="24"/>
          <w:szCs w:val="24"/>
          <w:lang w:eastAsia="it-IT"/>
        </w:rPr>
        <w:t>de facto</w:t>
      </w:r>
      <w:r w:rsidRPr="00484FA4">
        <w:rPr>
          <w:rFonts w:ascii="Times New Roman" w:eastAsia="Times New Roman" w:hAnsi="Times New Roman" w:cs="Times New Roman"/>
          <w:sz w:val="24"/>
          <w:szCs w:val="24"/>
          <w:lang w:eastAsia="it-IT"/>
        </w:rPr>
        <w:t xml:space="preserve"> di </w:t>
      </w:r>
      <w:proofErr w:type="spellStart"/>
      <w:r w:rsidRPr="00484FA4">
        <w:rPr>
          <w:rFonts w:ascii="Times New Roman" w:eastAsia="Times New Roman" w:hAnsi="Times New Roman" w:cs="Times New Roman"/>
          <w:sz w:val="24"/>
          <w:szCs w:val="24"/>
          <w:lang w:eastAsia="it-IT"/>
        </w:rPr>
        <w:t>ʿAbd</w:t>
      </w:r>
      <w:proofErr w:type="spellEnd"/>
      <w:r w:rsidRPr="00484FA4">
        <w:rPr>
          <w:rFonts w:ascii="Times New Roman" w:eastAsia="Times New Roman" w:hAnsi="Times New Roman" w:cs="Times New Roman"/>
          <w:sz w:val="24"/>
          <w:szCs w:val="24"/>
          <w:lang w:eastAsia="it-IT"/>
        </w:rPr>
        <w:t xml:space="preserve"> </w:t>
      </w:r>
      <w:proofErr w:type="spellStart"/>
      <w:r w:rsidRPr="00484FA4">
        <w:rPr>
          <w:rFonts w:ascii="Times New Roman" w:eastAsia="Times New Roman" w:hAnsi="Times New Roman" w:cs="Times New Roman"/>
          <w:sz w:val="24"/>
          <w:szCs w:val="24"/>
          <w:lang w:eastAsia="it-IT"/>
        </w:rPr>
        <w:t>Allāh</w:t>
      </w:r>
      <w:proofErr w:type="spellEnd"/>
      <w:r w:rsidRPr="00484FA4">
        <w:rPr>
          <w:rFonts w:ascii="Times New Roman" w:eastAsia="Times New Roman" w:hAnsi="Times New Roman" w:cs="Times New Roman"/>
          <w:sz w:val="24"/>
          <w:szCs w:val="24"/>
          <w:lang w:eastAsia="it-IT"/>
        </w:rPr>
        <w:t>, </w:t>
      </w:r>
      <w:proofErr w:type="spellStart"/>
      <w:r w:rsidRPr="00484FA4">
        <w:rPr>
          <w:rFonts w:ascii="Times New Roman" w:eastAsia="Times New Roman" w:hAnsi="Times New Roman" w:cs="Times New Roman"/>
          <w:sz w:val="24"/>
          <w:szCs w:val="24"/>
          <w:lang w:eastAsia="it-IT"/>
        </w:rPr>
        <w:fldChar w:fldCharType="begin"/>
      </w:r>
      <w:r w:rsidRPr="00484FA4">
        <w:rPr>
          <w:rFonts w:ascii="Times New Roman" w:eastAsia="Times New Roman" w:hAnsi="Times New Roman" w:cs="Times New Roman"/>
          <w:sz w:val="24"/>
          <w:szCs w:val="24"/>
          <w:lang w:eastAsia="it-IT"/>
        </w:rPr>
        <w:instrText xml:space="preserve"> HYPERLINK "https://it.wikipedia.org/wiki/Khaled_al-Tuwayjiri" \o "Khaled al-Tuwayjiri" </w:instrText>
      </w:r>
      <w:r w:rsidRPr="00484FA4">
        <w:rPr>
          <w:rFonts w:ascii="Times New Roman" w:eastAsia="Times New Roman" w:hAnsi="Times New Roman" w:cs="Times New Roman"/>
          <w:sz w:val="24"/>
          <w:szCs w:val="24"/>
          <w:lang w:eastAsia="it-IT"/>
        </w:rPr>
        <w:fldChar w:fldCharType="separate"/>
      </w:r>
      <w:r w:rsidRPr="00484FA4">
        <w:rPr>
          <w:rStyle w:val="Collegamentoipertestuale"/>
          <w:rFonts w:ascii="Times New Roman" w:eastAsia="Times New Roman" w:hAnsi="Times New Roman" w:cs="Times New Roman"/>
          <w:color w:val="auto"/>
          <w:sz w:val="24"/>
          <w:szCs w:val="24"/>
          <w:lang w:eastAsia="it-IT"/>
        </w:rPr>
        <w:t>Khāled</w:t>
      </w:r>
      <w:proofErr w:type="spellEnd"/>
      <w:r w:rsidRPr="00484FA4">
        <w:rPr>
          <w:rStyle w:val="Collegamentoipertestuale"/>
          <w:rFonts w:ascii="Times New Roman" w:eastAsia="Times New Roman" w:hAnsi="Times New Roman" w:cs="Times New Roman"/>
          <w:color w:val="auto"/>
          <w:sz w:val="24"/>
          <w:szCs w:val="24"/>
          <w:lang w:eastAsia="it-IT"/>
        </w:rPr>
        <w:t xml:space="preserve"> al-</w:t>
      </w:r>
      <w:proofErr w:type="spellStart"/>
      <w:r w:rsidRPr="00484FA4">
        <w:rPr>
          <w:rStyle w:val="Collegamentoipertestuale"/>
          <w:rFonts w:ascii="Times New Roman" w:eastAsia="Times New Roman" w:hAnsi="Times New Roman" w:cs="Times New Roman"/>
          <w:color w:val="auto"/>
          <w:sz w:val="24"/>
          <w:szCs w:val="24"/>
          <w:lang w:eastAsia="it-IT"/>
        </w:rPr>
        <w:t>Tuwayjirī</w:t>
      </w:r>
      <w:proofErr w:type="spellEnd"/>
      <w:r w:rsidRPr="00484FA4">
        <w:rPr>
          <w:rFonts w:ascii="Times New Roman" w:eastAsia="Times New Roman" w:hAnsi="Times New Roman" w:cs="Times New Roman"/>
          <w:sz w:val="24"/>
          <w:szCs w:val="24"/>
          <w:lang w:eastAsia="it-IT"/>
        </w:rPr>
        <w:fldChar w:fldCharType="end"/>
      </w:r>
      <w:r w:rsidRPr="00484FA4">
        <w:rPr>
          <w:rFonts w:ascii="Times New Roman" w:eastAsia="Times New Roman" w:hAnsi="Times New Roman" w:cs="Times New Roman"/>
          <w:sz w:val="24"/>
          <w:szCs w:val="24"/>
          <w:lang w:eastAsia="it-IT"/>
        </w:rPr>
        <w:t>, per sostituirlo con il figlio trentenne </w:t>
      </w:r>
      <w:proofErr w:type="spellStart"/>
      <w:r w:rsidRPr="00484FA4">
        <w:rPr>
          <w:rFonts w:ascii="Times New Roman" w:eastAsia="Times New Roman" w:hAnsi="Times New Roman" w:cs="Times New Roman"/>
          <w:sz w:val="24"/>
          <w:szCs w:val="24"/>
          <w:lang w:eastAsia="it-IT"/>
        </w:rPr>
        <w:fldChar w:fldCharType="begin"/>
      </w:r>
      <w:r w:rsidRPr="00484FA4">
        <w:rPr>
          <w:rFonts w:ascii="Times New Roman" w:eastAsia="Times New Roman" w:hAnsi="Times New Roman" w:cs="Times New Roman"/>
          <w:sz w:val="24"/>
          <w:szCs w:val="24"/>
          <w:lang w:eastAsia="it-IT"/>
        </w:rPr>
        <w:instrText xml:space="preserve"> HYPERLINK "https://it.wikipedia.org/wiki/Mohammad_bin_Salman_Al_Sa%27ud" \o "Mohammad bin Salman Al Sa'ud" </w:instrText>
      </w:r>
      <w:r w:rsidRPr="00484FA4">
        <w:rPr>
          <w:rFonts w:ascii="Times New Roman" w:eastAsia="Times New Roman" w:hAnsi="Times New Roman" w:cs="Times New Roman"/>
          <w:sz w:val="24"/>
          <w:szCs w:val="24"/>
          <w:lang w:eastAsia="it-IT"/>
        </w:rPr>
        <w:fldChar w:fldCharType="separate"/>
      </w:r>
      <w:r w:rsidRPr="00484FA4">
        <w:rPr>
          <w:rStyle w:val="Collegamentoipertestuale"/>
          <w:rFonts w:ascii="Times New Roman" w:eastAsia="Times New Roman" w:hAnsi="Times New Roman" w:cs="Times New Roman"/>
          <w:color w:val="auto"/>
          <w:sz w:val="24"/>
          <w:szCs w:val="24"/>
          <w:lang w:eastAsia="it-IT"/>
        </w:rPr>
        <w:t>Muḥammad</w:t>
      </w:r>
      <w:proofErr w:type="spellEnd"/>
      <w:r w:rsidRPr="00484FA4">
        <w:rPr>
          <w:rFonts w:ascii="Times New Roman" w:eastAsia="Times New Roman" w:hAnsi="Times New Roman" w:cs="Times New Roman"/>
          <w:sz w:val="24"/>
          <w:szCs w:val="24"/>
          <w:lang w:eastAsia="it-IT"/>
        </w:rPr>
        <w:fldChar w:fldCharType="end"/>
      </w:r>
      <w:r w:rsidRPr="00484FA4">
        <w:rPr>
          <w:rFonts w:ascii="Times New Roman" w:eastAsia="Times New Roman" w:hAnsi="Times New Roman" w:cs="Times New Roman"/>
          <w:sz w:val="24"/>
          <w:szCs w:val="24"/>
          <w:lang w:eastAsia="it-IT"/>
        </w:rPr>
        <w:t>, che nomina ministro della Difesa.</w:t>
      </w:r>
    </w:p>
    <w:p w:rsidR="00A36AF8" w:rsidRPr="00484FA4" w:rsidRDefault="00A36AF8" w:rsidP="00994A5A">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proofErr w:type="spellStart"/>
      <w:r w:rsidRPr="00484FA4">
        <w:rPr>
          <w:rFonts w:ascii="Times New Roman" w:eastAsia="Times New Roman" w:hAnsi="Times New Roman" w:cs="Times New Roman"/>
          <w:sz w:val="24"/>
          <w:szCs w:val="24"/>
          <w:lang w:eastAsia="it-IT"/>
        </w:rPr>
        <w:t>Salmān</w:t>
      </w:r>
      <w:proofErr w:type="spellEnd"/>
      <w:r w:rsidRPr="00484FA4">
        <w:rPr>
          <w:rFonts w:ascii="Times New Roman" w:eastAsia="Times New Roman" w:hAnsi="Times New Roman" w:cs="Times New Roman"/>
          <w:sz w:val="24"/>
          <w:szCs w:val="24"/>
          <w:lang w:eastAsia="it-IT"/>
        </w:rPr>
        <w:t xml:space="preserve"> è di tendenza conservatrice e tiene ai valori tradizionali per quanto riguarda le riforme politiche e di cambiamento sociale. È però previsto che continuerà le politiche del suo predecessore, che amava essere conosciuto come un modernizzatore, ma che ha anche supervisionato un regime che è stato ampiamente criticato per la situazione dei diritti umani.</w:t>
      </w:r>
      <w:hyperlink r:id="rId12" w:anchor="cite_note-22" w:history="1">
        <w:r w:rsidRPr="00484FA4">
          <w:rPr>
            <w:rStyle w:val="Collegamentoipertestuale"/>
            <w:rFonts w:ascii="Times New Roman" w:eastAsia="Times New Roman" w:hAnsi="Times New Roman" w:cs="Times New Roman"/>
            <w:color w:val="auto"/>
            <w:sz w:val="24"/>
            <w:szCs w:val="24"/>
            <w:vertAlign w:val="superscript"/>
            <w:lang w:eastAsia="it-IT"/>
          </w:rPr>
          <w:t>]</w:t>
        </w:r>
      </w:hyperlink>
    </w:p>
    <w:p w:rsidR="00E646CD" w:rsidRPr="00A93C1E" w:rsidRDefault="00C64342" w:rsidP="00A93C1E">
      <w:pPr>
        <w:shd w:val="clear" w:color="auto" w:fill="FFFFFF"/>
        <w:spacing w:after="0" w:line="360" w:lineRule="auto"/>
        <w:ind w:left="851" w:right="849" w:firstLine="283"/>
        <w:jc w:val="both"/>
        <w:rPr>
          <w:rFonts w:ascii="Times New Roman" w:eastAsia="Times New Roman" w:hAnsi="Times New Roman" w:cs="Times New Roman"/>
          <w:sz w:val="24"/>
          <w:szCs w:val="24"/>
          <w:lang w:eastAsia="it-IT"/>
        </w:rPr>
      </w:pPr>
      <w:r w:rsidRPr="00A93C1E">
        <w:rPr>
          <w:rFonts w:ascii="Times New Roman" w:eastAsia="Times New Roman" w:hAnsi="Times New Roman" w:cs="Times New Roman"/>
          <w:sz w:val="24"/>
          <w:szCs w:val="24"/>
          <w:lang w:eastAsia="it-IT"/>
        </w:rPr>
        <w:t>L</w:t>
      </w:r>
      <w:r w:rsidR="008504F1" w:rsidRPr="00A93C1E">
        <w:rPr>
          <w:rFonts w:ascii="Times New Roman" w:eastAsia="Times New Roman" w:hAnsi="Times New Roman" w:cs="Times New Roman"/>
          <w:sz w:val="24"/>
          <w:szCs w:val="24"/>
          <w:lang w:eastAsia="it-IT"/>
        </w:rPr>
        <w:t xml:space="preserve">’Arabia Saudita sta attraversando un periodo di rapida modernizzazione, non solo economica, ma anche culturale e costituzionale (e di questo processo </w:t>
      </w:r>
      <w:proofErr w:type="spellStart"/>
      <w:r w:rsidR="008504F1" w:rsidRPr="00A93C1E">
        <w:rPr>
          <w:rFonts w:ascii="Times New Roman" w:eastAsia="Times New Roman" w:hAnsi="Times New Roman" w:cs="Times New Roman"/>
          <w:sz w:val="24"/>
          <w:szCs w:val="24"/>
          <w:lang w:eastAsia="it-IT"/>
        </w:rPr>
        <w:t>Faysal</w:t>
      </w:r>
      <w:proofErr w:type="spellEnd"/>
      <w:r w:rsidR="008504F1" w:rsidRPr="00A93C1E">
        <w:rPr>
          <w:rFonts w:ascii="Times New Roman" w:eastAsia="Times New Roman" w:hAnsi="Times New Roman" w:cs="Times New Roman"/>
          <w:sz w:val="24"/>
          <w:szCs w:val="24"/>
          <w:lang w:eastAsia="it-IT"/>
        </w:rPr>
        <w:t xml:space="preserve"> è il maggior promotore, sia pure con criteri di prudenza)</w:t>
      </w:r>
      <w:r w:rsidR="008D65E9" w:rsidRPr="00A93C1E">
        <w:rPr>
          <w:rFonts w:ascii="Times New Roman" w:eastAsia="Times New Roman" w:hAnsi="Times New Roman" w:cs="Times New Roman"/>
          <w:sz w:val="24"/>
          <w:szCs w:val="24"/>
          <w:lang w:eastAsia="it-IT"/>
        </w:rPr>
        <w:t>. Nel 1967 è stata a fianco della RAU nella guerra contro Israele</w:t>
      </w:r>
      <w:r w:rsidR="006067F3" w:rsidRPr="00A93C1E">
        <w:rPr>
          <w:rFonts w:ascii="Times New Roman" w:eastAsia="Times New Roman" w:hAnsi="Times New Roman" w:cs="Times New Roman"/>
          <w:sz w:val="24"/>
          <w:szCs w:val="24"/>
          <w:lang w:eastAsia="it-IT"/>
        </w:rPr>
        <w:t xml:space="preserve">. </w:t>
      </w:r>
    </w:p>
    <w:p w:rsidR="00976E57" w:rsidRPr="00484FA4" w:rsidRDefault="006067F3" w:rsidP="00994A5A">
      <w:pPr>
        <w:pStyle w:val="NormaleWeb"/>
        <w:spacing w:before="0" w:beforeAutospacing="0" w:after="0" w:afterAutospacing="0" w:line="360" w:lineRule="auto"/>
        <w:ind w:left="851" w:right="849" w:firstLine="283"/>
        <w:jc w:val="both"/>
      </w:pPr>
      <w:r w:rsidRPr="00484FA4">
        <w:t>Il sottosuolo contiene giacimenti di oro e pietre preziose già noto agli antichi; Inoltre rame piombo e zinco scarsissimamente sfruttati; lungo il mare</w:t>
      </w:r>
      <w:r w:rsidR="004F6DD0" w:rsidRPr="00484FA4">
        <w:t xml:space="preserve"> fosfati gessi e petrolio. Il deserto è abitato da Arabi nomadi. Non vi sono centri permanenti tranne che sulla costa</w:t>
      </w:r>
      <w:r w:rsidR="00E311B9">
        <w:t>.</w:t>
      </w:r>
    </w:p>
    <w:p w:rsidR="00A3516E" w:rsidRDefault="00A3516E" w:rsidP="00C26E4B">
      <w:pPr>
        <w:pStyle w:val="NormaleWeb"/>
        <w:shd w:val="clear" w:color="auto" w:fill="FFFFFF"/>
        <w:spacing w:before="0" w:beforeAutospacing="0" w:after="0" w:afterAutospacing="0" w:line="360" w:lineRule="auto"/>
        <w:ind w:left="851" w:right="851" w:firstLine="284"/>
        <w:jc w:val="both"/>
        <w:rPr>
          <w:color w:val="202122"/>
          <w:shd w:val="clear" w:color="auto" w:fill="FFFFFF"/>
        </w:rPr>
      </w:pPr>
    </w:p>
    <w:p w:rsidR="00C26E4B" w:rsidRDefault="00C26E4B" w:rsidP="00C26E4B">
      <w:pPr>
        <w:pStyle w:val="NormaleWeb"/>
        <w:shd w:val="clear" w:color="auto" w:fill="FFFFFF"/>
        <w:spacing w:before="0" w:beforeAutospacing="0" w:after="0" w:afterAutospacing="0" w:line="360" w:lineRule="auto"/>
        <w:ind w:left="851" w:right="851" w:firstLine="284"/>
        <w:jc w:val="both"/>
        <w:rPr>
          <w:color w:val="202122"/>
          <w:shd w:val="clear" w:color="auto" w:fill="FFFFFF"/>
        </w:rPr>
      </w:pPr>
      <w:r>
        <w:rPr>
          <w:color w:val="202122"/>
          <w:shd w:val="clear" w:color="auto" w:fill="FFFFFF"/>
        </w:rPr>
        <w:t xml:space="preserve">4 . </w:t>
      </w:r>
      <w:r w:rsidRPr="00C26E4B">
        <w:rPr>
          <w:color w:val="202122"/>
          <w:shd w:val="clear" w:color="auto" w:fill="FFFFFF"/>
        </w:rPr>
        <w:t>Il Corano è diviso in 114 capitoli, detti </w:t>
      </w:r>
      <w:proofErr w:type="spellStart"/>
      <w:r w:rsidRPr="00C26E4B">
        <w:rPr>
          <w:i/>
          <w:iCs/>
          <w:color w:val="202122"/>
          <w:shd w:val="clear" w:color="auto" w:fill="FFFFFF"/>
        </w:rPr>
        <w:fldChar w:fldCharType="begin"/>
      </w:r>
      <w:r w:rsidRPr="00C26E4B">
        <w:rPr>
          <w:i/>
          <w:iCs/>
          <w:color w:val="202122"/>
          <w:shd w:val="clear" w:color="auto" w:fill="FFFFFF"/>
        </w:rPr>
        <w:instrText xml:space="preserve"> HYPERLINK "https://it.wikipedia.org/wiki/Sura" \o "Sura" </w:instrText>
      </w:r>
      <w:r w:rsidRPr="00C26E4B">
        <w:rPr>
          <w:i/>
          <w:iCs/>
          <w:color w:val="202122"/>
          <w:shd w:val="clear" w:color="auto" w:fill="FFFFFF"/>
        </w:rPr>
        <w:fldChar w:fldCharType="separate"/>
      </w:r>
      <w:r w:rsidRPr="00C26E4B">
        <w:rPr>
          <w:rStyle w:val="Collegamentoipertestuale"/>
          <w:i/>
          <w:iCs/>
          <w:shd w:val="clear" w:color="auto" w:fill="FFFFFF"/>
        </w:rPr>
        <w:t>sūre</w:t>
      </w:r>
      <w:proofErr w:type="spellEnd"/>
      <w:r w:rsidRPr="00C26E4B">
        <w:rPr>
          <w:i/>
          <w:iCs/>
          <w:color w:val="202122"/>
          <w:shd w:val="clear" w:color="auto" w:fill="FFFFFF"/>
        </w:rPr>
        <w:fldChar w:fldCharType="end"/>
      </w:r>
      <w:r w:rsidRPr="00C26E4B">
        <w:rPr>
          <w:color w:val="202122"/>
          <w:shd w:val="clear" w:color="auto" w:fill="FFFFFF"/>
        </w:rPr>
        <w:t>, a loro volta divise in 6236 versetti (singolare </w:t>
      </w:r>
      <w:proofErr w:type="spellStart"/>
      <w:r w:rsidRPr="00C26E4B">
        <w:rPr>
          <w:i/>
          <w:iCs/>
          <w:color w:val="202122"/>
          <w:shd w:val="clear" w:color="auto" w:fill="FFFFFF"/>
        </w:rPr>
        <w:t>āya</w:t>
      </w:r>
      <w:proofErr w:type="spellEnd"/>
      <w:r w:rsidRPr="00C26E4B">
        <w:rPr>
          <w:color w:val="202122"/>
          <w:shd w:val="clear" w:color="auto" w:fill="FFFFFF"/>
        </w:rPr>
        <w:t>, plurale </w:t>
      </w:r>
      <w:proofErr w:type="spellStart"/>
      <w:r w:rsidRPr="00C26E4B">
        <w:rPr>
          <w:i/>
          <w:iCs/>
          <w:color w:val="202122"/>
          <w:shd w:val="clear" w:color="auto" w:fill="FFFFFF"/>
        </w:rPr>
        <w:fldChar w:fldCharType="begin"/>
      </w:r>
      <w:r w:rsidRPr="00C26E4B">
        <w:rPr>
          <w:i/>
          <w:iCs/>
          <w:color w:val="202122"/>
          <w:shd w:val="clear" w:color="auto" w:fill="FFFFFF"/>
        </w:rPr>
        <w:instrText xml:space="preserve"> HYPERLINK "https://it.wikipedia.org/wiki/%C4%80y%C4%81t" \o "Āyāt" </w:instrText>
      </w:r>
      <w:r w:rsidRPr="00C26E4B">
        <w:rPr>
          <w:i/>
          <w:iCs/>
          <w:color w:val="202122"/>
          <w:shd w:val="clear" w:color="auto" w:fill="FFFFFF"/>
        </w:rPr>
        <w:fldChar w:fldCharType="separate"/>
      </w:r>
      <w:r w:rsidRPr="00C26E4B">
        <w:rPr>
          <w:rStyle w:val="Collegamentoipertestuale"/>
          <w:i/>
          <w:iCs/>
          <w:shd w:val="clear" w:color="auto" w:fill="FFFFFF"/>
        </w:rPr>
        <w:t>āyyāt</w:t>
      </w:r>
      <w:proofErr w:type="spellEnd"/>
      <w:r w:rsidRPr="00C26E4B">
        <w:rPr>
          <w:i/>
          <w:iCs/>
          <w:color w:val="202122"/>
          <w:shd w:val="clear" w:color="auto" w:fill="FFFFFF"/>
        </w:rPr>
        <w:fldChar w:fldCharType="end"/>
      </w:r>
      <w:r w:rsidRPr="00C26E4B">
        <w:rPr>
          <w:color w:val="202122"/>
          <w:shd w:val="clear" w:color="auto" w:fill="FFFFFF"/>
        </w:rPr>
        <w:t>), 77.934</w:t>
      </w:r>
      <w:r>
        <w:rPr>
          <w:color w:val="202122"/>
          <w:shd w:val="clear" w:color="auto" w:fill="FFFFFF"/>
        </w:rPr>
        <w:t xml:space="preserve">  </w:t>
      </w:r>
      <w:r w:rsidRPr="00C26E4B">
        <w:rPr>
          <w:color w:val="202122"/>
          <w:shd w:val="clear" w:color="auto" w:fill="FFFFFF"/>
        </w:rPr>
        <w:t>parole e 3.474.000 consonanti; questi numeri tuttavia variano in base alla redazione, per esempio l'edizione usata in alcuni ambienti </w:t>
      </w:r>
      <w:hyperlink r:id="rId13" w:tooltip="Sciismo" w:history="1">
        <w:r w:rsidRPr="00C26E4B">
          <w:rPr>
            <w:rStyle w:val="Collegamentoipertestuale"/>
            <w:color w:val="auto"/>
            <w:u w:val="none"/>
            <w:shd w:val="clear" w:color="auto" w:fill="FFFFFF"/>
          </w:rPr>
          <w:t>sciiti</w:t>
        </w:r>
      </w:hyperlink>
      <w:r w:rsidRPr="00C26E4B">
        <w:rPr>
          <w:color w:val="202122"/>
          <w:shd w:val="clear" w:color="auto" w:fill="FFFFFF"/>
        </w:rPr>
        <w:t> è più estesa perché comprende anche alcuni versetti riguardanti l'episodio del </w:t>
      </w:r>
      <w:proofErr w:type="spellStart"/>
      <w:r w:rsidRPr="00C26E4B">
        <w:fldChar w:fldCharType="begin"/>
      </w:r>
      <w:r w:rsidRPr="00C26E4B">
        <w:instrText xml:space="preserve"> HYPERLINK "https://it.wikipedia.org/wiki/Ghadir_Khumm" \o "Ghadir Khumm" </w:instrText>
      </w:r>
      <w:r w:rsidRPr="00C26E4B">
        <w:fldChar w:fldCharType="separate"/>
      </w:r>
      <w:r w:rsidRPr="00C26E4B">
        <w:rPr>
          <w:rStyle w:val="Collegamentoipertestuale"/>
          <w:shd w:val="clear" w:color="auto" w:fill="FFFFFF"/>
        </w:rPr>
        <w:t>Ghadir</w:t>
      </w:r>
      <w:proofErr w:type="spellEnd"/>
      <w:r w:rsidRPr="00C26E4B">
        <w:rPr>
          <w:rStyle w:val="Collegamentoipertestuale"/>
          <w:shd w:val="clear" w:color="auto" w:fill="FFFFFF"/>
        </w:rPr>
        <w:t xml:space="preserve"> </w:t>
      </w:r>
      <w:proofErr w:type="spellStart"/>
      <w:r w:rsidRPr="00C26E4B">
        <w:rPr>
          <w:rStyle w:val="Collegamentoipertestuale"/>
          <w:shd w:val="clear" w:color="auto" w:fill="FFFFFF"/>
        </w:rPr>
        <w:t>Khumm</w:t>
      </w:r>
      <w:proofErr w:type="spellEnd"/>
      <w:r w:rsidRPr="00C26E4B">
        <w:fldChar w:fldCharType="end"/>
      </w:r>
      <w:r w:rsidRPr="00C26E4B">
        <w:rPr>
          <w:color w:val="202122"/>
          <w:shd w:val="clear" w:color="auto" w:fill="FFFFFF"/>
        </w:rPr>
        <w:t xml:space="preserve"> e </w:t>
      </w:r>
      <w:r w:rsidRPr="00C26E4B">
        <w:rPr>
          <w:color w:val="202122"/>
          <w:shd w:val="clear" w:color="auto" w:fill="FFFFFF"/>
        </w:rPr>
        <w:lastRenderedPageBreak/>
        <w:t>due intere </w:t>
      </w:r>
      <w:proofErr w:type="spellStart"/>
      <w:r>
        <w:rPr>
          <w:color w:val="202122"/>
          <w:shd w:val="clear" w:color="auto" w:fill="FFFFFF"/>
        </w:rPr>
        <w:t>surat</w:t>
      </w:r>
      <w:proofErr w:type="spellEnd"/>
      <w:r w:rsidRPr="00C26E4B">
        <w:fldChar w:fldCharType="begin"/>
      </w:r>
      <w:r w:rsidRPr="00C26E4B">
        <w:instrText xml:space="preserve"> HYPERLINK "https://it.wikipedia.org/wiki/Sura" \o "Sura" </w:instrText>
      </w:r>
      <w:r w:rsidRPr="00C26E4B">
        <w:fldChar w:fldCharType="end"/>
      </w:r>
      <w:r w:rsidRPr="00C26E4B">
        <w:rPr>
          <w:color w:val="202122"/>
          <w:shd w:val="clear" w:color="auto" w:fill="FFFFFF"/>
        </w:rPr>
        <w:t>, chiamate "delle due luci" (</w:t>
      </w:r>
      <w:proofErr w:type="spellStart"/>
      <w:r w:rsidRPr="00C26E4B">
        <w:rPr>
          <w:i/>
          <w:iCs/>
          <w:color w:val="202122"/>
          <w:shd w:val="clear" w:color="auto" w:fill="FFFFFF"/>
        </w:rPr>
        <w:t>sūrat</w:t>
      </w:r>
      <w:proofErr w:type="spellEnd"/>
      <w:r w:rsidRPr="00C26E4B">
        <w:rPr>
          <w:i/>
          <w:iCs/>
          <w:color w:val="202122"/>
          <w:shd w:val="clear" w:color="auto" w:fill="FFFFFF"/>
        </w:rPr>
        <w:t xml:space="preserve"> al-</w:t>
      </w:r>
      <w:proofErr w:type="spellStart"/>
      <w:r w:rsidRPr="00C26E4B">
        <w:rPr>
          <w:i/>
          <w:iCs/>
          <w:color w:val="202122"/>
          <w:shd w:val="clear" w:color="auto" w:fill="FFFFFF"/>
        </w:rPr>
        <w:t>nūrayn</w:t>
      </w:r>
      <w:proofErr w:type="spellEnd"/>
      <w:r w:rsidRPr="00C26E4B">
        <w:rPr>
          <w:color w:val="202122"/>
          <w:shd w:val="clear" w:color="auto" w:fill="FFFFFF"/>
        </w:rPr>
        <w:t>) e "della Luogotenenza" (</w:t>
      </w:r>
      <w:proofErr w:type="spellStart"/>
      <w:r w:rsidRPr="00C26E4B">
        <w:rPr>
          <w:i/>
          <w:iCs/>
          <w:color w:val="202122"/>
          <w:shd w:val="clear" w:color="auto" w:fill="FFFFFF"/>
        </w:rPr>
        <w:t>sūrat</w:t>
      </w:r>
      <w:proofErr w:type="spellEnd"/>
      <w:r w:rsidRPr="00C26E4B">
        <w:rPr>
          <w:i/>
          <w:iCs/>
          <w:color w:val="202122"/>
          <w:shd w:val="clear" w:color="auto" w:fill="FFFFFF"/>
        </w:rPr>
        <w:t xml:space="preserve"> al-</w:t>
      </w:r>
      <w:proofErr w:type="spellStart"/>
      <w:r w:rsidRPr="00C26E4B">
        <w:rPr>
          <w:i/>
          <w:iCs/>
          <w:color w:val="202122"/>
          <w:shd w:val="clear" w:color="auto" w:fill="FFFFFF"/>
        </w:rPr>
        <w:t>wilāya</w:t>
      </w:r>
      <w:proofErr w:type="spellEnd"/>
      <w:r w:rsidRPr="00C26E4B">
        <w:rPr>
          <w:color w:val="202122"/>
          <w:shd w:val="clear" w:color="auto" w:fill="FFFFFF"/>
        </w:rPr>
        <w:t>)</w:t>
      </w:r>
      <w:r>
        <w:rPr>
          <w:color w:val="202122"/>
          <w:shd w:val="clear" w:color="auto" w:fill="FFFFFF"/>
        </w:rPr>
        <w:t>.</w:t>
      </w:r>
      <w:r w:rsidRPr="00C26E4B">
        <w:rPr>
          <w:color w:val="202122"/>
          <w:shd w:val="clear" w:color="auto" w:fill="FFFFFF"/>
        </w:rPr>
        <w:t> </w:t>
      </w:r>
    </w:p>
    <w:p w:rsidR="00275122" w:rsidRPr="007D3DF3" w:rsidRDefault="00C26E4B" w:rsidP="00275122">
      <w:pPr>
        <w:spacing w:after="0" w:line="360" w:lineRule="auto"/>
        <w:ind w:left="851" w:right="851" w:firstLine="284"/>
        <w:jc w:val="both"/>
        <w:rPr>
          <w:rFonts w:ascii="Times New Roman" w:hAnsi="Times New Roman" w:cs="Times New Roman"/>
          <w:sz w:val="24"/>
          <w:szCs w:val="24"/>
          <w:shd w:val="clear" w:color="auto" w:fill="FFFFFF"/>
        </w:rPr>
      </w:pPr>
      <w:r w:rsidRPr="00C26E4B">
        <w:rPr>
          <w:rFonts w:ascii="Times New Roman" w:hAnsi="Times New Roman" w:cs="Times New Roman"/>
          <w:color w:val="202122"/>
          <w:sz w:val="24"/>
          <w:szCs w:val="24"/>
          <w:shd w:val="clear" w:color="auto" w:fill="FFFFFF"/>
        </w:rPr>
        <w:t xml:space="preserve">Ogni </w:t>
      </w:r>
      <w:proofErr w:type="spellStart"/>
      <w:r w:rsidRPr="00C26E4B">
        <w:rPr>
          <w:rFonts w:ascii="Times New Roman" w:hAnsi="Times New Roman" w:cs="Times New Roman"/>
          <w:color w:val="202122"/>
          <w:sz w:val="24"/>
          <w:szCs w:val="24"/>
          <w:shd w:val="clear" w:color="auto" w:fill="FFFFFF"/>
        </w:rPr>
        <w:t>sura</w:t>
      </w:r>
      <w:proofErr w:type="spellEnd"/>
      <w:r w:rsidRPr="00C26E4B">
        <w:rPr>
          <w:rFonts w:ascii="Times New Roman" w:hAnsi="Times New Roman" w:cs="Times New Roman"/>
          <w:color w:val="202122"/>
          <w:sz w:val="24"/>
          <w:szCs w:val="24"/>
          <w:shd w:val="clear" w:color="auto" w:fill="FFFFFF"/>
        </w:rPr>
        <w:t>, con l'eccezione della nona, comincia con: "Nel nome di Dio, il clemente, il misericordioso", un versetto che è c</w:t>
      </w:r>
      <w:r w:rsidR="00275122" w:rsidRPr="007D3DF3">
        <w:rPr>
          <w:rFonts w:ascii="Times New Roman" w:hAnsi="Times New Roman" w:cs="Times New Roman"/>
          <w:sz w:val="24"/>
          <w:szCs w:val="24"/>
          <w:shd w:val="clear" w:color="auto" w:fill="FFFFFF"/>
        </w:rPr>
        <w:t xml:space="preserve">onteggiato come tale solo nella prima </w:t>
      </w:r>
      <w:proofErr w:type="spellStart"/>
      <w:r w:rsidR="00275122" w:rsidRPr="007D3DF3">
        <w:rPr>
          <w:rFonts w:ascii="Times New Roman" w:hAnsi="Times New Roman" w:cs="Times New Roman"/>
          <w:sz w:val="24"/>
          <w:szCs w:val="24"/>
          <w:shd w:val="clear" w:color="auto" w:fill="FFFFFF"/>
        </w:rPr>
        <w:t>sura</w:t>
      </w:r>
      <w:proofErr w:type="spellEnd"/>
      <w:r w:rsidR="00275122" w:rsidRPr="007D3DF3">
        <w:rPr>
          <w:rFonts w:ascii="Times New Roman" w:hAnsi="Times New Roman" w:cs="Times New Roman"/>
          <w:sz w:val="24"/>
          <w:szCs w:val="24"/>
          <w:shd w:val="clear" w:color="auto" w:fill="FFFFFF"/>
        </w:rPr>
        <w:t>.</w:t>
      </w:r>
    </w:p>
    <w:p w:rsidR="00C26E4B" w:rsidRPr="007D3DF3" w:rsidRDefault="00C26E4B" w:rsidP="00C26E4B">
      <w:pPr>
        <w:pStyle w:val="NormaleWeb"/>
        <w:shd w:val="clear" w:color="auto" w:fill="FFFFFF"/>
        <w:spacing w:before="0" w:beforeAutospacing="0" w:after="0" w:afterAutospacing="0" w:line="360" w:lineRule="auto"/>
        <w:ind w:left="851" w:right="851" w:firstLine="284"/>
        <w:jc w:val="both"/>
      </w:pPr>
      <w:r w:rsidRPr="007D3DF3">
        <w:t>Numerosi sono gli episodi riguardanti la prima provvisoria sistemazione del materiale rivelato, con richieste frequenti di interpretazione di passaggi ritenuti oscuri dai fedeli e anche con qualche episodio che generò turbamento in alcuni musulmani, in particolare l'accusa di </w:t>
      </w:r>
      <w:hyperlink r:id="rId14" w:tooltip="Al-Hakam ibn Abi al-As" w:history="1">
        <w:r w:rsidRPr="007D3DF3">
          <w:rPr>
            <w:rStyle w:val="Collegamentoipertestuale"/>
            <w:color w:val="auto"/>
            <w:u w:val="none"/>
          </w:rPr>
          <w:t>al-</w:t>
        </w:r>
        <w:proofErr w:type="spellStart"/>
        <w:r w:rsidRPr="007D3DF3">
          <w:rPr>
            <w:rStyle w:val="Collegamentoipertestuale"/>
            <w:color w:val="auto"/>
            <w:u w:val="none"/>
          </w:rPr>
          <w:t>Ḥakam</w:t>
        </w:r>
        <w:proofErr w:type="spellEnd"/>
        <w:r w:rsidRPr="007D3DF3">
          <w:rPr>
            <w:rStyle w:val="Collegamentoipertestuale"/>
            <w:color w:val="auto"/>
            <w:u w:val="none"/>
          </w:rPr>
          <w:t xml:space="preserve"> b. </w:t>
        </w:r>
        <w:proofErr w:type="spellStart"/>
        <w:r w:rsidRPr="007D3DF3">
          <w:rPr>
            <w:rStyle w:val="Collegamentoipertestuale"/>
            <w:color w:val="auto"/>
            <w:u w:val="none"/>
          </w:rPr>
          <w:t>Abī</w:t>
        </w:r>
        <w:proofErr w:type="spellEnd"/>
        <w:r w:rsidRPr="007D3DF3">
          <w:rPr>
            <w:rStyle w:val="Collegamentoipertestuale"/>
            <w:color w:val="auto"/>
            <w:u w:val="none"/>
          </w:rPr>
          <w:t xml:space="preserve"> l-</w:t>
        </w:r>
        <w:proofErr w:type="spellStart"/>
        <w:r w:rsidRPr="007D3DF3">
          <w:rPr>
            <w:rStyle w:val="Collegamentoipertestuale"/>
            <w:color w:val="auto"/>
            <w:u w:val="none"/>
          </w:rPr>
          <w:t>ʿĀṣ</w:t>
        </w:r>
        <w:proofErr w:type="spellEnd"/>
      </w:hyperlink>
      <w:r w:rsidRPr="007D3DF3">
        <w:t> che sarebbe stato condannato all'esilio da </w:t>
      </w:r>
      <w:hyperlink r:id="rId15" w:tooltip="Medina" w:history="1">
        <w:r w:rsidRPr="007D3DF3">
          <w:rPr>
            <w:rStyle w:val="Collegamentoipertestuale"/>
            <w:color w:val="auto"/>
            <w:u w:val="none"/>
          </w:rPr>
          <w:t>Medina</w:t>
        </w:r>
      </w:hyperlink>
      <w:r w:rsidRPr="007D3DF3">
        <w:t> per avere sospettato </w:t>
      </w:r>
      <w:hyperlink r:id="rId16" w:tooltip="Maometto" w:history="1">
        <w:r w:rsidRPr="007D3DF3">
          <w:rPr>
            <w:rStyle w:val="Collegamentoipertestuale"/>
            <w:color w:val="auto"/>
            <w:u w:val="none"/>
          </w:rPr>
          <w:t>Maometto</w:t>
        </w:r>
      </w:hyperlink>
      <w:r w:rsidRPr="007D3DF3">
        <w:t> di sostituire il suo pensiero a quello di </w:t>
      </w:r>
      <w:hyperlink r:id="rId17" w:tooltip="Allah" w:history="1">
        <w:r w:rsidRPr="007D3DF3">
          <w:rPr>
            <w:rStyle w:val="Collegamentoipertestuale"/>
            <w:color w:val="auto"/>
            <w:u w:val="none"/>
          </w:rPr>
          <w:t>Allah</w:t>
        </w:r>
      </w:hyperlink>
      <w:r w:rsidRPr="007D3DF3">
        <w:t> nel rivelare il sacro testo, o al segretario - nel senso di "scrivano" (</w:t>
      </w:r>
      <w:proofErr w:type="spellStart"/>
      <w:r w:rsidRPr="007D3DF3">
        <w:rPr>
          <w:i/>
          <w:iCs/>
        </w:rPr>
        <w:fldChar w:fldCharType="begin"/>
      </w:r>
      <w:r w:rsidRPr="007D3DF3">
        <w:rPr>
          <w:i/>
          <w:iCs/>
        </w:rPr>
        <w:instrText xml:space="preserve"> HYPERLINK "https://it.wikipedia.org/wiki/K%C4%81tib" \o "Kātib" </w:instrText>
      </w:r>
      <w:r w:rsidRPr="007D3DF3">
        <w:rPr>
          <w:i/>
          <w:iCs/>
        </w:rPr>
        <w:fldChar w:fldCharType="separate"/>
      </w:r>
      <w:r w:rsidRPr="007D3DF3">
        <w:rPr>
          <w:rStyle w:val="Collegamentoipertestuale"/>
          <w:i/>
          <w:iCs/>
          <w:color w:val="auto"/>
          <w:u w:val="none"/>
        </w:rPr>
        <w:t>kātib</w:t>
      </w:r>
      <w:proofErr w:type="spellEnd"/>
      <w:r w:rsidRPr="007D3DF3">
        <w:rPr>
          <w:i/>
          <w:iCs/>
        </w:rPr>
        <w:fldChar w:fldCharType="end"/>
      </w:r>
      <w:r w:rsidRPr="007D3DF3">
        <w:t>) - </w:t>
      </w:r>
      <w:proofErr w:type="spellStart"/>
      <w:r w:rsidRPr="007D3DF3">
        <w:fldChar w:fldCharType="begin"/>
      </w:r>
      <w:r w:rsidRPr="007D3DF3">
        <w:instrText xml:space="preserve"> HYPERLINK "https://it.wikipedia.org/wiki/Abd_Allah_b._Sa%27d_ibn_Abi_Sarh" \o "Abd Allah b. Sa'd ibn Abi Sarh" </w:instrText>
      </w:r>
      <w:r w:rsidRPr="007D3DF3">
        <w:fldChar w:fldCharType="separate"/>
      </w:r>
      <w:r w:rsidRPr="007D3DF3">
        <w:rPr>
          <w:rStyle w:val="Collegamentoipertestuale"/>
          <w:color w:val="auto"/>
          <w:u w:val="none"/>
        </w:rPr>
        <w:t>ʿAbd</w:t>
      </w:r>
      <w:proofErr w:type="spellEnd"/>
      <w:r w:rsidRPr="007D3DF3">
        <w:rPr>
          <w:rStyle w:val="Collegamentoipertestuale"/>
          <w:color w:val="auto"/>
          <w:u w:val="none"/>
        </w:rPr>
        <w:t xml:space="preserve"> </w:t>
      </w:r>
      <w:proofErr w:type="spellStart"/>
      <w:r w:rsidRPr="007D3DF3">
        <w:rPr>
          <w:rStyle w:val="Collegamentoipertestuale"/>
          <w:color w:val="auto"/>
          <w:u w:val="none"/>
        </w:rPr>
        <w:t>Allāh</w:t>
      </w:r>
      <w:proofErr w:type="spellEnd"/>
      <w:r w:rsidRPr="007D3DF3">
        <w:rPr>
          <w:rStyle w:val="Collegamentoipertestuale"/>
          <w:color w:val="auto"/>
          <w:u w:val="none"/>
        </w:rPr>
        <w:t xml:space="preserve"> b. </w:t>
      </w:r>
      <w:proofErr w:type="spellStart"/>
      <w:r w:rsidRPr="007D3DF3">
        <w:rPr>
          <w:rStyle w:val="Collegamentoipertestuale"/>
          <w:color w:val="auto"/>
          <w:u w:val="none"/>
        </w:rPr>
        <w:t>Saʿd</w:t>
      </w:r>
      <w:proofErr w:type="spellEnd"/>
      <w:r w:rsidRPr="007D3DF3">
        <w:rPr>
          <w:rStyle w:val="Collegamentoipertestuale"/>
          <w:color w:val="auto"/>
          <w:u w:val="none"/>
        </w:rPr>
        <w:t xml:space="preserve"> b. </w:t>
      </w:r>
      <w:proofErr w:type="spellStart"/>
      <w:r w:rsidRPr="007D3DF3">
        <w:rPr>
          <w:rStyle w:val="Collegamentoipertestuale"/>
          <w:color w:val="auto"/>
          <w:u w:val="none"/>
        </w:rPr>
        <w:t>Abī</w:t>
      </w:r>
      <w:proofErr w:type="spellEnd"/>
      <w:r w:rsidRPr="007D3DF3">
        <w:rPr>
          <w:rStyle w:val="Collegamentoipertestuale"/>
          <w:color w:val="auto"/>
          <w:u w:val="none"/>
        </w:rPr>
        <w:t xml:space="preserve"> </w:t>
      </w:r>
      <w:proofErr w:type="spellStart"/>
      <w:r w:rsidRPr="007D3DF3">
        <w:rPr>
          <w:rStyle w:val="Collegamentoipertestuale"/>
          <w:color w:val="auto"/>
          <w:u w:val="none"/>
        </w:rPr>
        <w:t>Sarḥ</w:t>
      </w:r>
      <w:proofErr w:type="spellEnd"/>
      <w:r w:rsidRPr="007D3DF3">
        <w:fldChar w:fldCharType="end"/>
      </w:r>
      <w:r w:rsidRPr="007D3DF3">
        <w:t>, che trascrivendo una rivelazione, aggiunse di suo pugno una lode a Dio che Maometto considerò rivelata.</w:t>
      </w:r>
    </w:p>
    <w:p w:rsidR="00F7103A" w:rsidRDefault="00C26E4B" w:rsidP="00C26E4B">
      <w:pPr>
        <w:pStyle w:val="NormaleWeb"/>
        <w:shd w:val="clear" w:color="auto" w:fill="FFFFFF"/>
        <w:spacing w:before="0" w:beforeAutospacing="0" w:after="0" w:afterAutospacing="0" w:line="360" w:lineRule="auto"/>
        <w:ind w:left="851" w:right="851" w:firstLine="284"/>
        <w:jc w:val="both"/>
      </w:pPr>
      <w:r w:rsidRPr="007D3DF3">
        <w:t>Il sospetto che Maometto fosse un impostore si affacciò evidentemente con forza alla mente dello scriba che, abiurando, fuggì alla volta della </w:t>
      </w:r>
      <w:hyperlink r:id="rId18" w:tooltip="Siria" w:history="1">
        <w:r w:rsidRPr="007D3DF3">
          <w:rPr>
            <w:rStyle w:val="Collegamentoipertestuale"/>
            <w:color w:val="auto"/>
            <w:u w:val="none"/>
          </w:rPr>
          <w:t>Siria</w:t>
        </w:r>
      </w:hyperlink>
      <w:r w:rsidRPr="007D3DF3">
        <w:t>, onde evitare la punizione capitale prevista per il grave peccato di </w:t>
      </w:r>
      <w:hyperlink r:id="rId19" w:tooltip="Apostasia" w:history="1">
        <w:r w:rsidRPr="007D3DF3">
          <w:rPr>
            <w:rStyle w:val="Collegamentoipertestuale"/>
            <w:color w:val="auto"/>
            <w:u w:val="none"/>
          </w:rPr>
          <w:t>apostasia</w:t>
        </w:r>
      </w:hyperlink>
      <w:r w:rsidRPr="007D3DF3">
        <w:t> (</w:t>
      </w:r>
      <w:hyperlink r:id="rId20" w:tooltip="Ridda" w:history="1">
        <w:r w:rsidRPr="007D3DF3">
          <w:rPr>
            <w:rStyle w:val="Collegamentoipertestuale"/>
            <w:i/>
            <w:iCs/>
            <w:color w:val="auto"/>
            <w:u w:val="none"/>
          </w:rPr>
          <w:t>ridda</w:t>
        </w:r>
      </w:hyperlink>
      <w:r w:rsidRPr="007D3DF3">
        <w:t>). </w:t>
      </w:r>
    </w:p>
    <w:p w:rsidR="00C26E4B" w:rsidRDefault="00C26E4B" w:rsidP="00C26E4B">
      <w:pPr>
        <w:pStyle w:val="NormaleWeb"/>
        <w:shd w:val="clear" w:color="auto" w:fill="FFFFFF"/>
        <w:spacing w:before="0" w:beforeAutospacing="0" w:after="0" w:afterAutospacing="0" w:line="360" w:lineRule="auto"/>
        <w:ind w:left="851" w:right="851" w:firstLine="284"/>
        <w:jc w:val="both"/>
      </w:pPr>
      <w:r w:rsidRPr="007D3DF3">
        <w:t xml:space="preserve">Questa ricostruzione, peraltro molto utilizzata dai missionari cristiani, è però messa in dubbio dagli esegeti musulmani, in quanto i versetti in questione sarebbero stati rivelati alla Mecca prima della conversione stessa di </w:t>
      </w:r>
      <w:proofErr w:type="spellStart"/>
      <w:r w:rsidRPr="007D3DF3">
        <w:t>ʿAbd</w:t>
      </w:r>
      <w:proofErr w:type="spellEnd"/>
      <w:r w:rsidRPr="007D3DF3">
        <w:t xml:space="preserve"> </w:t>
      </w:r>
      <w:proofErr w:type="spellStart"/>
      <w:r w:rsidRPr="007D3DF3">
        <w:t>Allāh</w:t>
      </w:r>
      <w:proofErr w:type="spellEnd"/>
      <w:r w:rsidRPr="007D3DF3">
        <w:t>.</w:t>
      </w:r>
      <w:hyperlink r:id="rId21" w:anchor="cite_note-16" w:history="1">
        <w:r w:rsidRPr="007D3DF3">
          <w:rPr>
            <w:rStyle w:val="cite-bracket"/>
            <w:vertAlign w:val="superscript"/>
          </w:rPr>
          <w:t>[</w:t>
        </w:r>
        <w:r w:rsidRPr="007D3DF3">
          <w:rPr>
            <w:rStyle w:val="Collegamentoipertestuale"/>
            <w:color w:val="auto"/>
            <w:u w:val="none"/>
            <w:vertAlign w:val="superscript"/>
          </w:rPr>
          <w:t>16</w:t>
        </w:r>
        <w:r w:rsidRPr="007D3DF3">
          <w:rPr>
            <w:rStyle w:val="cite-bracket"/>
            <w:vertAlign w:val="superscript"/>
          </w:rPr>
          <w:t>]</w:t>
        </w:r>
      </w:hyperlink>
      <w:r w:rsidRPr="007D3DF3">
        <w:t xml:space="preserve"> Pentito, </w:t>
      </w:r>
      <w:proofErr w:type="spellStart"/>
      <w:r w:rsidRPr="007D3DF3">
        <w:t>ʿAbd</w:t>
      </w:r>
      <w:proofErr w:type="spellEnd"/>
      <w:r w:rsidRPr="007D3DF3">
        <w:t xml:space="preserve"> </w:t>
      </w:r>
      <w:proofErr w:type="spellStart"/>
      <w:r w:rsidRPr="007D3DF3">
        <w:t>Allāh</w:t>
      </w:r>
      <w:proofErr w:type="spellEnd"/>
      <w:r w:rsidRPr="007D3DF3">
        <w:t xml:space="preserve"> b. </w:t>
      </w:r>
      <w:proofErr w:type="spellStart"/>
      <w:r w:rsidRPr="007D3DF3">
        <w:t>Saʿd</w:t>
      </w:r>
      <w:proofErr w:type="spellEnd"/>
      <w:r w:rsidRPr="007D3DF3">
        <w:t xml:space="preserve"> b. </w:t>
      </w:r>
      <w:proofErr w:type="spellStart"/>
      <w:r w:rsidRPr="007D3DF3">
        <w:t>Abī</w:t>
      </w:r>
      <w:proofErr w:type="spellEnd"/>
      <w:r w:rsidRPr="007D3DF3">
        <w:t xml:space="preserve"> </w:t>
      </w:r>
      <w:proofErr w:type="spellStart"/>
      <w:r w:rsidRPr="007D3DF3">
        <w:t>Sarḥ</w:t>
      </w:r>
      <w:proofErr w:type="spellEnd"/>
      <w:r w:rsidRPr="007D3DF3">
        <w:t xml:space="preserve"> tornerà dal Profeta più tardi per essere perdonato e a lui sarà più tardi riservata all'epoca del </w:t>
      </w:r>
      <w:hyperlink r:id="rId22" w:tooltip="Califfato" w:history="1">
        <w:r w:rsidRPr="007D3DF3">
          <w:rPr>
            <w:rStyle w:val="Collegamentoipertestuale"/>
            <w:color w:val="auto"/>
            <w:u w:val="none"/>
          </w:rPr>
          <w:t>califfato</w:t>
        </w:r>
      </w:hyperlink>
      <w:r w:rsidRPr="007D3DF3">
        <w:t> dell'</w:t>
      </w:r>
      <w:hyperlink r:id="rId23" w:tooltip="Omayyadi" w:history="1">
        <w:r w:rsidRPr="007D3DF3">
          <w:rPr>
            <w:rStyle w:val="Collegamentoipertestuale"/>
            <w:color w:val="auto"/>
            <w:u w:val="none"/>
          </w:rPr>
          <w:t>omayyade</w:t>
        </w:r>
      </w:hyperlink>
      <w:r w:rsidRPr="007D3DF3">
        <w:t> </w:t>
      </w:r>
      <w:proofErr w:type="spellStart"/>
      <w:r w:rsidRPr="007D3DF3">
        <w:fldChar w:fldCharType="begin"/>
      </w:r>
      <w:r w:rsidRPr="007D3DF3">
        <w:instrText xml:space="preserve"> HYPERLINK "https://it.wikipedia.org/wiki/Mu%27awiya_ibn_Abi_Sufyan" \o "Mu'awiya ibn Abi Sufyan" </w:instrText>
      </w:r>
      <w:r w:rsidRPr="007D3DF3">
        <w:fldChar w:fldCharType="separate"/>
      </w:r>
      <w:r w:rsidRPr="007D3DF3">
        <w:rPr>
          <w:rStyle w:val="Collegamentoipertestuale"/>
          <w:color w:val="auto"/>
          <w:u w:val="none"/>
        </w:rPr>
        <w:t>Muʿāwiya</w:t>
      </w:r>
      <w:proofErr w:type="spellEnd"/>
      <w:r w:rsidRPr="007D3DF3">
        <w:rPr>
          <w:rStyle w:val="Collegamentoipertestuale"/>
          <w:color w:val="auto"/>
          <w:u w:val="none"/>
        </w:rPr>
        <w:t xml:space="preserve"> b. </w:t>
      </w:r>
      <w:proofErr w:type="spellStart"/>
      <w:r w:rsidRPr="007D3DF3">
        <w:rPr>
          <w:rStyle w:val="Collegamentoipertestuale"/>
          <w:color w:val="auto"/>
          <w:u w:val="none"/>
        </w:rPr>
        <w:t>Abī</w:t>
      </w:r>
      <w:proofErr w:type="spellEnd"/>
      <w:r w:rsidRPr="007D3DF3">
        <w:rPr>
          <w:rStyle w:val="Collegamentoipertestuale"/>
          <w:color w:val="auto"/>
          <w:u w:val="none"/>
        </w:rPr>
        <w:t xml:space="preserve"> </w:t>
      </w:r>
      <w:proofErr w:type="spellStart"/>
      <w:r w:rsidRPr="007D3DF3">
        <w:rPr>
          <w:rStyle w:val="Collegamentoipertestuale"/>
          <w:color w:val="auto"/>
          <w:u w:val="none"/>
        </w:rPr>
        <w:t>Sufyān</w:t>
      </w:r>
      <w:proofErr w:type="spellEnd"/>
      <w:r w:rsidRPr="007D3DF3">
        <w:fldChar w:fldCharType="end"/>
      </w:r>
      <w:r w:rsidRPr="007D3DF3">
        <w:t> una lusinghiera carriera militare e amministrativa.</w:t>
      </w:r>
    </w:p>
    <w:p w:rsidR="009309E9" w:rsidRDefault="009309E9" w:rsidP="00C26E4B">
      <w:pPr>
        <w:pStyle w:val="NormaleWeb"/>
        <w:shd w:val="clear" w:color="auto" w:fill="FFFFFF"/>
        <w:spacing w:before="0" w:beforeAutospacing="0" w:after="0" w:afterAutospacing="0" w:line="360" w:lineRule="auto"/>
        <w:ind w:left="851" w:right="851" w:firstLine="284"/>
        <w:jc w:val="both"/>
      </w:pPr>
    </w:p>
    <w:p w:rsidR="007B6FFA" w:rsidRPr="00B362E1" w:rsidRDefault="009309E9" w:rsidP="00A3516E">
      <w:pPr>
        <w:pStyle w:val="NormaleWeb"/>
        <w:shd w:val="clear" w:color="auto" w:fill="FFFFFF"/>
        <w:spacing w:before="0" w:beforeAutospacing="0" w:after="0" w:afterAutospacing="0" w:line="360" w:lineRule="auto"/>
        <w:ind w:left="851" w:right="851" w:firstLine="284"/>
        <w:jc w:val="both"/>
      </w:pPr>
      <w:r w:rsidRPr="00B362E1">
        <w:t xml:space="preserve">5 . </w:t>
      </w:r>
      <w:r w:rsidR="007B6FFA" w:rsidRPr="00B362E1">
        <w:t>G</w:t>
      </w:r>
      <w:r w:rsidR="00B362E1" w:rsidRPr="00B362E1">
        <w:t>li storici maggiormente critici</w:t>
      </w:r>
      <w:r w:rsidR="007B6FFA" w:rsidRPr="00B362E1">
        <w:t> hanno sviluppato la loro linea di ricerca, già percorsa in qualche misura da studiosi medievali non musulmani, cercando di spiegare la formazione del Corano senza usare presupposti soprannaturali, prendendo atto della presenza di numerosi riferimenti a testi più antichi, dottrine, miti, leggende e racconti diffusi nel mondo siriano, greco-romano e arabo dell'epoca di Maometto.</w:t>
      </w:r>
    </w:p>
    <w:p w:rsidR="007B6FFA" w:rsidRPr="00B362E1" w:rsidRDefault="007B6FFA" w:rsidP="00A3516E">
      <w:pPr>
        <w:pStyle w:val="NormaleWeb"/>
        <w:shd w:val="clear" w:color="auto" w:fill="FFFFFF"/>
        <w:spacing w:before="0" w:beforeAutospacing="0" w:after="0" w:afterAutospacing="0" w:line="360" w:lineRule="auto"/>
        <w:ind w:left="851" w:right="851" w:firstLine="284"/>
        <w:jc w:val="both"/>
      </w:pPr>
      <w:r w:rsidRPr="00B362E1">
        <w:t>Nel Corano si trovano in effetti riferimenti a testi </w:t>
      </w:r>
      <w:hyperlink r:id="rId24" w:tooltip="Talmud" w:history="1">
        <w:r w:rsidRPr="00B362E1">
          <w:rPr>
            <w:rStyle w:val="Collegamentoipertestuale"/>
            <w:color w:val="auto"/>
          </w:rPr>
          <w:t>talmudici</w:t>
        </w:r>
      </w:hyperlink>
      <w:r w:rsidRPr="00B362E1">
        <w:t>, dottrine gnostiche, leggende di santi (per esempio la leggenda dei </w:t>
      </w:r>
      <w:hyperlink r:id="rId25" w:tooltip="Sette dormienti di Efeso" w:history="1">
        <w:r w:rsidRPr="00B362E1">
          <w:rPr>
            <w:rStyle w:val="Collegamentoipertestuale"/>
            <w:color w:val="auto"/>
          </w:rPr>
          <w:t>sette dormienti di Efeso</w:t>
        </w:r>
      </w:hyperlink>
      <w:r w:rsidRPr="00B362E1">
        <w:t>), la leggenda  di </w:t>
      </w:r>
      <w:proofErr w:type="spellStart"/>
      <w:r w:rsidRPr="00B362E1">
        <w:fldChar w:fldCharType="begin"/>
      </w:r>
      <w:r w:rsidRPr="00B362E1">
        <w:instrText xml:space="preserve"> HYPERLINK "https://it.wikipedia.org/wiki/Gog_e_Magog" \o "Gog e Magog" </w:instrText>
      </w:r>
      <w:r w:rsidRPr="00B362E1">
        <w:fldChar w:fldCharType="separate"/>
      </w:r>
      <w:r w:rsidRPr="00B362E1">
        <w:rPr>
          <w:rStyle w:val="Collegamentoipertestuale"/>
          <w:color w:val="auto"/>
        </w:rPr>
        <w:t>Gog</w:t>
      </w:r>
      <w:proofErr w:type="spellEnd"/>
      <w:r w:rsidRPr="00B362E1">
        <w:rPr>
          <w:rStyle w:val="Collegamentoipertestuale"/>
          <w:color w:val="auto"/>
        </w:rPr>
        <w:t xml:space="preserve"> e Magog</w:t>
      </w:r>
      <w:r w:rsidRPr="00B362E1">
        <w:fldChar w:fldCharType="end"/>
      </w:r>
      <w:r w:rsidRPr="00B362E1">
        <w:t>, inni cristiani e altro materiale antico, diffuso intorno ai margini orientali dell'</w:t>
      </w:r>
      <w:hyperlink r:id="rId26" w:tooltip="Impero romano d'Oriente" w:history="1">
        <w:r w:rsidRPr="00B362E1">
          <w:rPr>
            <w:rStyle w:val="Collegamentoipertestuale"/>
            <w:color w:val="auto"/>
          </w:rPr>
          <w:t>Impero romano</w:t>
        </w:r>
      </w:hyperlink>
      <w:r w:rsidRPr="00B362E1">
        <w:t>. Per gli studiosi moderni è più importante determinare non tanto la veridicità delle rivelazioni soprannaturali di Maometto, considerando la scarsità di testimonianze e documenti antichi relativi alla vita di Maometto (le prime biografie risalgono a quasi 200 anni dopo la sua morte), quanto ricostruire il contesto e le stratificazioni dei materiali che hanno dato origine al nucleo più antico del Corano.</w:t>
      </w:r>
    </w:p>
    <w:p w:rsidR="007B6FFA" w:rsidRPr="00B362E1" w:rsidRDefault="007B6FFA" w:rsidP="00E975D1">
      <w:pPr>
        <w:pStyle w:val="NormaleWeb"/>
        <w:shd w:val="clear" w:color="auto" w:fill="FFFFFF"/>
        <w:spacing w:before="0" w:beforeAutospacing="0" w:after="0" w:afterAutospacing="0" w:line="360" w:lineRule="auto"/>
        <w:ind w:left="851" w:right="851" w:firstLine="284"/>
        <w:jc w:val="both"/>
      </w:pPr>
      <w:r w:rsidRPr="00B362E1">
        <w:t>La spiegazione islamica di questi richiami è che Dio conosce tutto, quindi anche questi punti della letteratura ebraica e cristiana (si ricordi che la Rivelazione antico e neo-</w:t>
      </w:r>
      <w:r w:rsidRPr="00B362E1">
        <w:lastRenderedPageBreak/>
        <w:t xml:space="preserve">testamentaria sarebbe comunque di provenienza divina), tanto da giustificare questi richiami contenuti nel Corano, per ribadire la veridicità di quanto precedentemente rivelato, emendandolo da tutte </w:t>
      </w:r>
      <w:r w:rsidRPr="00927BA5">
        <w:t>le </w:t>
      </w:r>
      <w:hyperlink r:id="rId27" w:tooltip="Superfetazioni" w:history="1">
        <w:r w:rsidRPr="00927BA5">
          <w:rPr>
            <w:rStyle w:val="Collegamentoipertestuale"/>
            <w:color w:val="auto"/>
            <w:u w:val="none"/>
          </w:rPr>
          <w:t>superfetazioni</w:t>
        </w:r>
      </w:hyperlink>
      <w:r w:rsidRPr="00B362E1">
        <w:t> create dagli uomini nel tempo.</w:t>
      </w:r>
    </w:p>
    <w:p w:rsidR="00E975D1" w:rsidRDefault="00E975D1" w:rsidP="00E975D1">
      <w:pPr>
        <w:pStyle w:val="NormaleWeb"/>
        <w:shd w:val="clear" w:color="auto" w:fill="FFFFFF"/>
        <w:spacing w:before="0" w:beforeAutospacing="0" w:after="0" w:afterAutospacing="0" w:line="360" w:lineRule="auto"/>
        <w:ind w:left="851" w:right="849"/>
        <w:jc w:val="both"/>
        <w:rPr>
          <w:color w:val="202122"/>
        </w:rPr>
      </w:pPr>
      <w:r w:rsidRPr="00E975D1">
        <w:rPr>
          <w:color w:val="202122"/>
        </w:rPr>
        <w:t xml:space="preserve">Secondo i musulmani, il testo della rivelazione coranica è immutabile nel corso dei secoli; conseguentemente esso viene tramandato dai musulmani parola per parola, lettera per lettera. Non sono stati pochi i musulmani che in tutto il mondo e in tutti gli ultimi quattordici secoli e oltre hanno imparato a memoria le numerose pagine in lingua araba che costituiscono il testo sacro. </w:t>
      </w:r>
    </w:p>
    <w:p w:rsidR="00E975D1" w:rsidRPr="00E975D1" w:rsidRDefault="00E975D1" w:rsidP="00E975D1">
      <w:pPr>
        <w:pStyle w:val="NormaleWeb"/>
        <w:shd w:val="clear" w:color="auto" w:fill="FFFFFF"/>
        <w:spacing w:before="0" w:beforeAutospacing="0" w:after="0" w:afterAutospacing="0" w:line="360" w:lineRule="auto"/>
        <w:ind w:left="851" w:right="849"/>
        <w:jc w:val="both"/>
        <w:rPr>
          <w:color w:val="202122"/>
        </w:rPr>
      </w:pPr>
      <w:r w:rsidRPr="00E975D1">
        <w:rPr>
          <w:color w:val="202122"/>
        </w:rPr>
        <w:t>Questo processo è noto con il nome di </w:t>
      </w:r>
      <w:proofErr w:type="spellStart"/>
      <w:r w:rsidRPr="00E975D1">
        <w:rPr>
          <w:i/>
          <w:iCs/>
          <w:color w:val="202122"/>
        </w:rPr>
        <w:t>ḥifẓ</w:t>
      </w:r>
      <w:proofErr w:type="spellEnd"/>
      <w:r w:rsidRPr="00E975D1">
        <w:rPr>
          <w:color w:val="202122"/>
        </w:rPr>
        <w:t>, che significa </w:t>
      </w:r>
      <w:r w:rsidRPr="00E975D1">
        <w:rPr>
          <w:i/>
          <w:iCs/>
          <w:color w:val="202122"/>
        </w:rPr>
        <w:t>difesa, conservazione</w:t>
      </w:r>
      <w:r w:rsidRPr="00E975D1">
        <w:rPr>
          <w:color w:val="202122"/>
        </w:rPr>
        <w:t>. Memorizzare il testo del Corano sarebbe un modo per garantirne la preservazione nella sua forma autentica nel corso dei secoli.</w:t>
      </w:r>
    </w:p>
    <w:p w:rsidR="00E311B9" w:rsidRPr="00E975D1" w:rsidRDefault="00E975D1" w:rsidP="00E975D1">
      <w:pPr>
        <w:pStyle w:val="NormaleWeb"/>
        <w:shd w:val="clear" w:color="auto" w:fill="FFFFFF"/>
        <w:spacing w:before="0" w:beforeAutospacing="0" w:after="0" w:afterAutospacing="0" w:line="360" w:lineRule="auto"/>
        <w:ind w:left="851" w:right="849"/>
        <w:jc w:val="both"/>
        <w:rPr>
          <w:color w:val="202122"/>
        </w:rPr>
      </w:pPr>
      <w:r w:rsidRPr="00E975D1">
        <w:rPr>
          <w:color w:val="202122"/>
        </w:rPr>
        <w:t>Sebbene il Corano sia stato tradotto in quasi tutte le lingue, i musulmani utilizzano tali traduzioni solo come strumenti ausiliari per lo studio e la comprensione dell'originale arabo; la recitazione</w:t>
      </w:r>
      <w:r w:rsidRPr="00F20B60">
        <w:rPr>
          <w:color w:val="000000" w:themeColor="text1"/>
        </w:rPr>
        <w:t> </w:t>
      </w:r>
      <w:hyperlink r:id="rId28" w:tooltip="Liturgia" w:history="1">
        <w:r w:rsidRPr="00F20B60">
          <w:rPr>
            <w:rStyle w:val="Collegamentoipertestuale"/>
            <w:color w:val="000000" w:themeColor="text1"/>
            <w:u w:val="none"/>
          </w:rPr>
          <w:t>liturgica</w:t>
        </w:r>
      </w:hyperlink>
      <w:r w:rsidRPr="00E975D1">
        <w:rPr>
          <w:color w:val="202122"/>
        </w:rPr>
        <w:t> da parte del fedele musulmano deve avvenire sempre e comunque in arabo, essendo il Corano "Parola di Dio" (</w:t>
      </w:r>
      <w:proofErr w:type="spellStart"/>
      <w:r w:rsidRPr="00E975D1">
        <w:rPr>
          <w:i/>
          <w:iCs/>
          <w:color w:val="202122"/>
        </w:rPr>
        <w:t>kalimat</w:t>
      </w:r>
      <w:proofErr w:type="spellEnd"/>
      <w:r w:rsidRPr="00E975D1">
        <w:rPr>
          <w:i/>
          <w:iCs/>
          <w:color w:val="202122"/>
        </w:rPr>
        <w:t xml:space="preserve"> </w:t>
      </w:r>
      <w:proofErr w:type="spellStart"/>
      <w:r w:rsidRPr="00E975D1">
        <w:rPr>
          <w:i/>
          <w:iCs/>
          <w:color w:val="202122"/>
        </w:rPr>
        <w:t>Allāh</w:t>
      </w:r>
      <w:proofErr w:type="spellEnd"/>
      <w:r w:rsidRPr="00E975D1">
        <w:rPr>
          <w:color w:val="202122"/>
        </w:rPr>
        <w:t>) e pertanto non facilmente 'interpretabile'</w:t>
      </w:r>
    </w:p>
    <w:sectPr w:rsidR="00E311B9" w:rsidRPr="00E975D1" w:rsidSect="009E29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6F"/>
    <w:rsid w:val="0005741F"/>
    <w:rsid w:val="000C1399"/>
    <w:rsid w:val="000C30F8"/>
    <w:rsid w:val="000F2BE5"/>
    <w:rsid w:val="00121515"/>
    <w:rsid w:val="00181302"/>
    <w:rsid w:val="001D3AF1"/>
    <w:rsid w:val="00275122"/>
    <w:rsid w:val="00290F28"/>
    <w:rsid w:val="003513E4"/>
    <w:rsid w:val="00455A3F"/>
    <w:rsid w:val="004819CE"/>
    <w:rsid w:val="00484FA4"/>
    <w:rsid w:val="004F593D"/>
    <w:rsid w:val="004F6DD0"/>
    <w:rsid w:val="00544CAD"/>
    <w:rsid w:val="006067F3"/>
    <w:rsid w:val="006E1376"/>
    <w:rsid w:val="006F084C"/>
    <w:rsid w:val="00727EC1"/>
    <w:rsid w:val="00751B6F"/>
    <w:rsid w:val="007B6FFA"/>
    <w:rsid w:val="007D3DF3"/>
    <w:rsid w:val="00802CBA"/>
    <w:rsid w:val="00814772"/>
    <w:rsid w:val="008504F1"/>
    <w:rsid w:val="008C137F"/>
    <w:rsid w:val="008D65E9"/>
    <w:rsid w:val="00927BA5"/>
    <w:rsid w:val="00927D67"/>
    <w:rsid w:val="009309E9"/>
    <w:rsid w:val="00943485"/>
    <w:rsid w:val="00943C29"/>
    <w:rsid w:val="00976E57"/>
    <w:rsid w:val="00994A5A"/>
    <w:rsid w:val="00995B7F"/>
    <w:rsid w:val="00997A36"/>
    <w:rsid w:val="009A3DD3"/>
    <w:rsid w:val="009E292A"/>
    <w:rsid w:val="00A06508"/>
    <w:rsid w:val="00A3516E"/>
    <w:rsid w:val="00A36AF8"/>
    <w:rsid w:val="00A41438"/>
    <w:rsid w:val="00A444BA"/>
    <w:rsid w:val="00A74B3C"/>
    <w:rsid w:val="00A93C1E"/>
    <w:rsid w:val="00AA09B4"/>
    <w:rsid w:val="00B362E1"/>
    <w:rsid w:val="00B86033"/>
    <w:rsid w:val="00C12EB8"/>
    <w:rsid w:val="00C26E4B"/>
    <w:rsid w:val="00C46A02"/>
    <w:rsid w:val="00C64342"/>
    <w:rsid w:val="00CA5694"/>
    <w:rsid w:val="00D52A49"/>
    <w:rsid w:val="00DB1DD9"/>
    <w:rsid w:val="00E311B9"/>
    <w:rsid w:val="00E646CD"/>
    <w:rsid w:val="00E975D1"/>
    <w:rsid w:val="00F179F9"/>
    <w:rsid w:val="00F20B60"/>
    <w:rsid w:val="00F2103E"/>
    <w:rsid w:val="00F46DC3"/>
    <w:rsid w:val="00F477C7"/>
    <w:rsid w:val="00F571A6"/>
    <w:rsid w:val="00F7103A"/>
    <w:rsid w:val="00F74C0D"/>
    <w:rsid w:val="00F8526A"/>
    <w:rsid w:val="00FA7F38"/>
    <w:rsid w:val="00FB5A3B"/>
    <w:rsid w:val="00FE4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0823"/>
  <w15:chartTrackingRefBased/>
  <w15:docId w15:val="{38B8694C-4B52-4F1F-B78A-3F35A1F4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1B6F"/>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852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36AF8"/>
    <w:rPr>
      <w:color w:val="0563C1" w:themeColor="hyperlink"/>
      <w:u w:val="single"/>
    </w:rPr>
  </w:style>
  <w:style w:type="character" w:customStyle="1" w:styleId="cite-bracket">
    <w:name w:val="cite-bracket"/>
    <w:basedOn w:val="Carpredefinitoparagrafo"/>
    <w:rsid w:val="00C26E4B"/>
  </w:style>
  <w:style w:type="paragraph" w:styleId="Testofumetto">
    <w:name w:val="Balloon Text"/>
    <w:basedOn w:val="Normale"/>
    <w:link w:val="TestofumettoCarattere"/>
    <w:uiPriority w:val="99"/>
    <w:semiHidden/>
    <w:unhideWhenUsed/>
    <w:rsid w:val="00F20B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0633">
      <w:bodyDiv w:val="1"/>
      <w:marLeft w:val="0"/>
      <w:marRight w:val="0"/>
      <w:marTop w:val="0"/>
      <w:marBottom w:val="0"/>
      <w:divBdr>
        <w:top w:val="none" w:sz="0" w:space="0" w:color="auto"/>
        <w:left w:val="none" w:sz="0" w:space="0" w:color="auto"/>
        <w:bottom w:val="none" w:sz="0" w:space="0" w:color="auto"/>
        <w:right w:val="none" w:sz="0" w:space="0" w:color="auto"/>
      </w:divBdr>
    </w:div>
    <w:div w:id="536937700">
      <w:bodyDiv w:val="1"/>
      <w:marLeft w:val="0"/>
      <w:marRight w:val="0"/>
      <w:marTop w:val="0"/>
      <w:marBottom w:val="0"/>
      <w:divBdr>
        <w:top w:val="none" w:sz="0" w:space="0" w:color="auto"/>
        <w:left w:val="none" w:sz="0" w:space="0" w:color="auto"/>
        <w:bottom w:val="none" w:sz="0" w:space="0" w:color="auto"/>
        <w:right w:val="none" w:sz="0" w:space="0" w:color="auto"/>
      </w:divBdr>
    </w:div>
    <w:div w:id="1607154456">
      <w:bodyDiv w:val="1"/>
      <w:marLeft w:val="0"/>
      <w:marRight w:val="0"/>
      <w:marTop w:val="0"/>
      <w:marBottom w:val="0"/>
      <w:divBdr>
        <w:top w:val="none" w:sz="0" w:space="0" w:color="auto"/>
        <w:left w:val="none" w:sz="0" w:space="0" w:color="auto"/>
        <w:bottom w:val="none" w:sz="0" w:space="0" w:color="auto"/>
        <w:right w:val="none" w:sz="0" w:space="0" w:color="auto"/>
      </w:divBdr>
    </w:div>
    <w:div w:id="16104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Universit%C3%A0_Re_Sa%27ud" TargetMode="External"/><Relationship Id="rId13" Type="http://schemas.openxmlformats.org/officeDocument/2006/relationships/hyperlink" Target="https://it.wikipedia.org/wiki/Sciismo" TargetMode="External"/><Relationship Id="rId18" Type="http://schemas.openxmlformats.org/officeDocument/2006/relationships/hyperlink" Target="https://it.wikipedia.org/wiki/Siria" TargetMode="External"/><Relationship Id="rId26" Type="http://schemas.openxmlformats.org/officeDocument/2006/relationships/hyperlink" Target="https://it.wikipedia.org/wiki/Impero_romano_d%27Oriente" TargetMode="External"/><Relationship Id="rId3" Type="http://schemas.openxmlformats.org/officeDocument/2006/relationships/webSettings" Target="webSettings.xml"/><Relationship Id="rId21" Type="http://schemas.openxmlformats.org/officeDocument/2006/relationships/hyperlink" Target="https://it.wikipedia.org/wiki/Corano" TargetMode="External"/><Relationship Id="rId7" Type="http://schemas.openxmlformats.org/officeDocument/2006/relationships/hyperlink" Target="https://it.wikipedia.org/wiki/Provincia_di_Riyad" TargetMode="External"/><Relationship Id="rId12" Type="http://schemas.openxmlformats.org/officeDocument/2006/relationships/hyperlink" Target="https://it.wikipedia.org/wiki/Salman_dell%27Arabia_Saudita" TargetMode="External"/><Relationship Id="rId17" Type="http://schemas.openxmlformats.org/officeDocument/2006/relationships/hyperlink" Target="https://it.wikipedia.org/wiki/Allah" TargetMode="External"/><Relationship Id="rId25" Type="http://schemas.openxmlformats.org/officeDocument/2006/relationships/hyperlink" Target="https://it.wikipedia.org/wiki/Sette_dormienti_di_Efeso" TargetMode="External"/><Relationship Id="rId2" Type="http://schemas.openxmlformats.org/officeDocument/2006/relationships/settings" Target="settings.xml"/><Relationship Id="rId16" Type="http://schemas.openxmlformats.org/officeDocument/2006/relationships/hyperlink" Target="https://it.wikipedia.org/wiki/Maometto" TargetMode="External"/><Relationship Id="rId20" Type="http://schemas.openxmlformats.org/officeDocument/2006/relationships/hyperlink" Target="https://it.wikipedia.org/wiki/Ridd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ki/1963" TargetMode="External"/><Relationship Id="rId11" Type="http://schemas.openxmlformats.org/officeDocument/2006/relationships/hyperlink" Target="https://it.wikipedia.org/wiki/2015" TargetMode="External"/><Relationship Id="rId24" Type="http://schemas.openxmlformats.org/officeDocument/2006/relationships/hyperlink" Target="https://it.wikipedia.org/wiki/Talmud" TargetMode="External"/><Relationship Id="rId5" Type="http://schemas.openxmlformats.org/officeDocument/2006/relationships/hyperlink" Target="https://it.wikipedia.org/wiki/Anni_%2750" TargetMode="External"/><Relationship Id="rId15" Type="http://schemas.openxmlformats.org/officeDocument/2006/relationships/hyperlink" Target="https://it.wikipedia.org/wiki/Medina" TargetMode="External"/><Relationship Id="rId23" Type="http://schemas.openxmlformats.org/officeDocument/2006/relationships/hyperlink" Target="https://it.wikipedia.org/wiki/Omayyadi" TargetMode="External"/><Relationship Id="rId28" Type="http://schemas.openxmlformats.org/officeDocument/2006/relationships/hyperlink" Target="https://it.wikipedia.org/wiki/Liturgia" TargetMode="External"/><Relationship Id="rId10" Type="http://schemas.openxmlformats.org/officeDocument/2006/relationships/hyperlink" Target="https://it.wikipedia.org/wiki/2012" TargetMode="External"/><Relationship Id="rId19" Type="http://schemas.openxmlformats.org/officeDocument/2006/relationships/hyperlink" Target="https://it.wikipedia.org/wiki/Apostasia" TargetMode="External"/><Relationship Id="rId4" Type="http://schemas.openxmlformats.org/officeDocument/2006/relationships/hyperlink" Target="https://it.wikipedia.org/wiki/1935" TargetMode="External"/><Relationship Id="rId9" Type="http://schemas.openxmlformats.org/officeDocument/2006/relationships/hyperlink" Target="https://it.wikipedia.org/wiki/2011" TargetMode="External"/><Relationship Id="rId14" Type="http://schemas.openxmlformats.org/officeDocument/2006/relationships/hyperlink" Target="https://it.wikipedia.org/wiki/Al-Hakam_ibn_Abi_al-As" TargetMode="External"/><Relationship Id="rId22" Type="http://schemas.openxmlformats.org/officeDocument/2006/relationships/hyperlink" Target="https://it.wikipedia.org/wiki/Califfato" TargetMode="External"/><Relationship Id="rId27" Type="http://schemas.openxmlformats.org/officeDocument/2006/relationships/hyperlink" Target="https://it.wikipedia.org/wiki/Superfetazioni"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1871</Words>
  <Characters>10665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cp:lastPrinted>2025-03-14T14:41:00Z</cp:lastPrinted>
  <dcterms:created xsi:type="dcterms:W3CDTF">2025-03-17T22:34:00Z</dcterms:created>
  <dcterms:modified xsi:type="dcterms:W3CDTF">2025-03-18T07:49:00Z</dcterms:modified>
</cp:coreProperties>
</file>